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C9" w:rsidRPr="003741C9" w:rsidRDefault="00F9366A" w:rsidP="0037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6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52.65pt;margin-top:.3pt;width:457.2pt;height:2in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" filled="f" stroked="f">
            <v:fill o:detectmouseclick="t"/>
            <v:textbox>
              <w:txbxContent>
                <w:p w:rsidR="003741C9" w:rsidRPr="003741C9" w:rsidRDefault="003741C9" w:rsidP="003741C9">
                  <w:pPr>
                    <w:spacing w:after="0" w:line="240" w:lineRule="auto"/>
                    <w:ind w:firstLine="709"/>
                    <w:jc w:val="center"/>
                    <w:rPr>
                      <w:b/>
                      <w:caps/>
                      <w:noProof/>
                      <w:sz w:val="52"/>
                      <w:szCs w:val="72"/>
                    </w:rPr>
                  </w:pPr>
                  <w:r w:rsidRPr="003741C9">
                    <w:rPr>
                      <w:rFonts w:ascii="Times New Roman" w:hAnsi="Times New Roman" w:cs="Times New Roman"/>
                      <w:b/>
                      <w:caps/>
                      <w:sz w:val="52"/>
                      <w:szCs w:val="72"/>
                    </w:rPr>
                    <w:t>Работа по формированию грамматического строя речи у детей 5-6 лет</w:t>
                  </w:r>
                </w:p>
              </w:txbxContent>
            </v:textbox>
            <w10:wrap type="square"/>
          </v:shape>
        </w:pict>
      </w:r>
      <w:r w:rsidR="003741C9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-1067625</wp:posOffset>
            </wp:positionH>
            <wp:positionV relativeFrom="margin">
              <wp:posOffset>-731520</wp:posOffset>
            </wp:positionV>
            <wp:extent cx="7528560" cy="10711180"/>
            <wp:effectExtent l="0" t="0" r="0" b="0"/>
            <wp:wrapNone/>
            <wp:docPr id="4" name="Рисунок 4" descr="https://ds05.infourok.ru/uploads/ex/0f82/0009ac71-f3967030/hello_html_m418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82/0009ac71-f3967030/hello_html_m418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1C9" w:rsidRDefault="003741C9" w:rsidP="0037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741C9" w:rsidRDefault="003741C9" w:rsidP="0037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741C9" w:rsidRDefault="003741C9" w:rsidP="0037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741C9" w:rsidRDefault="003741C9" w:rsidP="0037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741C9" w:rsidRDefault="003741C9" w:rsidP="0037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741C9" w:rsidRDefault="003741C9" w:rsidP="0037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741C9" w:rsidRDefault="003741C9" w:rsidP="0037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741C9" w:rsidRDefault="003741C9" w:rsidP="00374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1C9">
        <w:rPr>
          <w:rFonts w:ascii="Times New Roman" w:hAnsi="Times New Roman" w:cs="Times New Roman"/>
          <w:sz w:val="28"/>
          <w:szCs w:val="28"/>
        </w:rPr>
        <w:t xml:space="preserve">Когда ребёнок 5-6 лет говорит </w:t>
      </w:r>
      <w:r w:rsidRPr="00905F5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05F55">
        <w:rPr>
          <w:rFonts w:ascii="Times New Roman" w:hAnsi="Times New Roman" w:cs="Times New Roman"/>
          <w:b/>
          <w:i/>
          <w:sz w:val="28"/>
          <w:szCs w:val="28"/>
        </w:rPr>
        <w:t>домы</w:t>
      </w:r>
      <w:proofErr w:type="spellEnd"/>
      <w:r w:rsidRPr="00905F55">
        <w:rPr>
          <w:rFonts w:ascii="Times New Roman" w:hAnsi="Times New Roman" w:cs="Times New Roman"/>
          <w:b/>
          <w:i/>
          <w:sz w:val="28"/>
          <w:szCs w:val="28"/>
        </w:rPr>
        <w:t>» вместо «дома», «ухи» вместо «уши», «</w:t>
      </w:r>
      <w:proofErr w:type="spellStart"/>
      <w:r w:rsidRPr="00905F55">
        <w:rPr>
          <w:rFonts w:ascii="Times New Roman" w:hAnsi="Times New Roman" w:cs="Times New Roman"/>
          <w:b/>
          <w:i/>
          <w:sz w:val="28"/>
          <w:szCs w:val="28"/>
        </w:rPr>
        <w:t>цыплёнки</w:t>
      </w:r>
      <w:proofErr w:type="spellEnd"/>
      <w:r w:rsidRPr="00905F55">
        <w:rPr>
          <w:rFonts w:ascii="Times New Roman" w:hAnsi="Times New Roman" w:cs="Times New Roman"/>
          <w:b/>
          <w:i/>
          <w:sz w:val="28"/>
          <w:szCs w:val="28"/>
        </w:rPr>
        <w:t xml:space="preserve">» вместо «цыплята» или «семь </w:t>
      </w:r>
      <w:proofErr w:type="spellStart"/>
      <w:r w:rsidRPr="00905F55">
        <w:rPr>
          <w:rFonts w:ascii="Times New Roman" w:hAnsi="Times New Roman" w:cs="Times New Roman"/>
          <w:b/>
          <w:i/>
          <w:sz w:val="28"/>
          <w:szCs w:val="28"/>
        </w:rPr>
        <w:t>гусёв</w:t>
      </w:r>
      <w:proofErr w:type="spellEnd"/>
      <w:r w:rsidRPr="00905F55">
        <w:rPr>
          <w:rFonts w:ascii="Times New Roman" w:hAnsi="Times New Roman" w:cs="Times New Roman"/>
          <w:b/>
          <w:i/>
          <w:sz w:val="28"/>
          <w:szCs w:val="28"/>
        </w:rPr>
        <w:t xml:space="preserve">» вместо «семь гусей», </w:t>
      </w:r>
      <w:r w:rsidRPr="003741C9">
        <w:rPr>
          <w:rFonts w:ascii="Times New Roman" w:hAnsi="Times New Roman" w:cs="Times New Roman"/>
          <w:sz w:val="28"/>
          <w:szCs w:val="28"/>
        </w:rPr>
        <w:t xml:space="preserve">тоздесь уже не приходится говорить о возрастных своеобразиях речи. </w:t>
      </w:r>
      <w:proofErr w:type="gramEnd"/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В ходе специальных занятий у детей воспитываются прочные грамматические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стереотипы, которые должны явиться</w:t>
      </w:r>
      <w:r>
        <w:rPr>
          <w:rFonts w:ascii="Times New Roman" w:hAnsi="Times New Roman" w:cs="Times New Roman"/>
          <w:sz w:val="28"/>
          <w:szCs w:val="28"/>
        </w:rPr>
        <w:t xml:space="preserve"> как бы отправной точкой в деле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постепенного овладения ребёнком языковыми нормами. Приведём некоторые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 xml:space="preserve">приёмы работы по преодолению </w:t>
      </w:r>
      <w:proofErr w:type="spellStart"/>
      <w:r w:rsidRPr="003741C9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3741C9">
        <w:rPr>
          <w:rFonts w:ascii="Times New Roman" w:hAnsi="Times New Roman" w:cs="Times New Roman"/>
          <w:sz w:val="28"/>
          <w:szCs w:val="28"/>
        </w:rPr>
        <w:t xml:space="preserve"> в устной речи детей.</w:t>
      </w:r>
    </w:p>
    <w:p w:rsidR="00905F55" w:rsidRDefault="00905F55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1C9" w:rsidRPr="003741C9" w:rsidRDefault="003741C9" w:rsidP="00905F5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55">
        <w:rPr>
          <w:rFonts w:ascii="Times New Roman" w:hAnsi="Times New Roman" w:cs="Times New Roman"/>
          <w:b/>
          <w:sz w:val="32"/>
          <w:szCs w:val="28"/>
        </w:rPr>
        <w:t>Образование множественного числа имён существительных.</w:t>
      </w:r>
    </w:p>
    <w:p w:rsidR="003741C9" w:rsidRPr="003741C9" w:rsidRDefault="003741C9" w:rsidP="00905F5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Нужно  отработать  разные  типы  о</w:t>
      </w:r>
      <w:r w:rsidR="00905F55">
        <w:rPr>
          <w:rFonts w:ascii="Times New Roman" w:hAnsi="Times New Roman" w:cs="Times New Roman"/>
          <w:sz w:val="28"/>
          <w:szCs w:val="28"/>
        </w:rPr>
        <w:t xml:space="preserve">кончаний  имён  существительных </w:t>
      </w:r>
      <w:r w:rsidRPr="003741C9">
        <w:rPr>
          <w:rFonts w:ascii="Times New Roman" w:hAnsi="Times New Roman" w:cs="Times New Roman"/>
          <w:sz w:val="28"/>
          <w:szCs w:val="28"/>
        </w:rPr>
        <w:t>множественного числа, так как именно многообразие этих окончаний и создаёт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трудности.  Сделать  это  нужно  в  процессе  специальных  упражнений,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 xml:space="preserve">напоминающих игру в слова. При этом </w:t>
      </w:r>
      <w:r w:rsidRPr="00905F55">
        <w:rPr>
          <w:rFonts w:ascii="Times New Roman" w:hAnsi="Times New Roman" w:cs="Times New Roman"/>
          <w:sz w:val="28"/>
          <w:szCs w:val="28"/>
          <w:u w:val="single"/>
        </w:rPr>
        <w:t>взрослый называет одно за другим имена</w:t>
      </w:r>
      <w:r w:rsidR="006F73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5F55">
        <w:rPr>
          <w:rFonts w:ascii="Times New Roman" w:hAnsi="Times New Roman" w:cs="Times New Roman"/>
          <w:sz w:val="28"/>
          <w:szCs w:val="28"/>
          <w:u w:val="single"/>
        </w:rPr>
        <w:t>существительные в единственном числе, а ребёнок – во множественном</w:t>
      </w:r>
      <w:r w:rsidRPr="003741C9">
        <w:rPr>
          <w:rFonts w:ascii="Times New Roman" w:hAnsi="Times New Roman" w:cs="Times New Roman"/>
          <w:sz w:val="28"/>
          <w:szCs w:val="28"/>
        </w:rPr>
        <w:t>. Для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лучшего запоминания ребёнком правильных грамматических форм слова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группируются по сходству окончаний множественного числа: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стол – столы дом – дома стул – стулья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шкаф – шкафы глаз – глаза лист – листья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двор – дворы город – города дерево – деревья</w:t>
      </w:r>
    </w:p>
    <w:p w:rsidR="00905F55" w:rsidRDefault="00905F55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41C9" w:rsidRPr="003741C9" w:rsidRDefault="003741C9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Особое внимание нужно обратить на слова, в которых происходит выпадение</w:t>
      </w:r>
    </w:p>
    <w:p w:rsidR="003741C9" w:rsidRDefault="003741C9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1C9">
        <w:rPr>
          <w:rFonts w:ascii="Times New Roman" w:hAnsi="Times New Roman" w:cs="Times New Roman"/>
          <w:sz w:val="28"/>
          <w:szCs w:val="28"/>
        </w:rPr>
        <w:t>гласного звука в корне слова (носок – носки, день – дни), а также, в которых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имеется чередование согласных (ухо – уши).</w:t>
      </w:r>
      <w:proofErr w:type="gramEnd"/>
      <w:r w:rsidRPr="003741C9">
        <w:rPr>
          <w:rFonts w:ascii="Times New Roman" w:hAnsi="Times New Roman" w:cs="Times New Roman"/>
          <w:sz w:val="28"/>
          <w:szCs w:val="28"/>
        </w:rPr>
        <w:t xml:space="preserve"> Здесь необходимо большее число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повторений.</w:t>
      </w:r>
    </w:p>
    <w:p w:rsidR="00905F55" w:rsidRPr="003741C9" w:rsidRDefault="00905F55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D6D2F" w:rsidRPr="006F73FB" w:rsidRDefault="003741C9" w:rsidP="00905F5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5F55">
        <w:rPr>
          <w:rFonts w:ascii="Times New Roman" w:hAnsi="Times New Roman" w:cs="Times New Roman"/>
          <w:b/>
          <w:sz w:val="32"/>
          <w:szCs w:val="28"/>
        </w:rPr>
        <w:t>Согласование существительных с числительными.</w:t>
      </w:r>
    </w:p>
    <w:p w:rsidR="003741C9" w:rsidRPr="003741C9" w:rsidRDefault="003741C9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Как и в примерах, приведённых выше, здесь особенно важно помочь ребёнку</w:t>
      </w:r>
    </w:p>
    <w:p w:rsidR="003741C9" w:rsidRPr="003741C9" w:rsidRDefault="003741C9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 xml:space="preserve">овладеть многообразием окончаний имён существительных в сочетании </w:t>
      </w:r>
      <w:proofErr w:type="gramStart"/>
      <w:r w:rsidRPr="003741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41C9" w:rsidRPr="00905F55" w:rsidRDefault="003741C9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41C9">
        <w:rPr>
          <w:rFonts w:ascii="Times New Roman" w:hAnsi="Times New Roman" w:cs="Times New Roman"/>
          <w:sz w:val="28"/>
          <w:szCs w:val="28"/>
        </w:rPr>
        <w:t>числительными.  В  ходе  у</w:t>
      </w:r>
      <w:r w:rsidR="00905F55">
        <w:rPr>
          <w:rFonts w:ascii="Times New Roman" w:hAnsi="Times New Roman" w:cs="Times New Roman"/>
          <w:sz w:val="28"/>
          <w:szCs w:val="28"/>
        </w:rPr>
        <w:t>п</w:t>
      </w:r>
      <w:r w:rsidRPr="003741C9">
        <w:rPr>
          <w:rFonts w:ascii="Times New Roman" w:hAnsi="Times New Roman" w:cs="Times New Roman"/>
          <w:sz w:val="28"/>
          <w:szCs w:val="28"/>
        </w:rPr>
        <w:t xml:space="preserve">ражнений  </w:t>
      </w:r>
      <w:r w:rsidRPr="00905F55">
        <w:rPr>
          <w:rFonts w:ascii="Times New Roman" w:hAnsi="Times New Roman" w:cs="Times New Roman"/>
          <w:sz w:val="28"/>
          <w:szCs w:val="28"/>
          <w:u w:val="single"/>
        </w:rPr>
        <w:t>взрослый  произносит  сочетание</w:t>
      </w:r>
    </w:p>
    <w:p w:rsidR="003741C9" w:rsidRPr="00905F55" w:rsidRDefault="003741C9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F55">
        <w:rPr>
          <w:rFonts w:ascii="Times New Roman" w:hAnsi="Times New Roman" w:cs="Times New Roman"/>
          <w:sz w:val="28"/>
          <w:szCs w:val="28"/>
          <w:u w:val="single"/>
        </w:rPr>
        <w:t>существительного с числительным «один», а ребёнок в ответ называет это же</w:t>
      </w:r>
    </w:p>
    <w:p w:rsidR="003741C9" w:rsidRPr="00905F55" w:rsidRDefault="003741C9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F55">
        <w:rPr>
          <w:rFonts w:ascii="Times New Roman" w:hAnsi="Times New Roman" w:cs="Times New Roman"/>
          <w:sz w:val="28"/>
          <w:szCs w:val="28"/>
          <w:u w:val="single"/>
        </w:rPr>
        <w:t>самое существительное, но уже в сочетании с числительным «пять» (или два, три,четыре)</w:t>
      </w:r>
    </w:p>
    <w:p w:rsidR="00905F55" w:rsidRDefault="00905F55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  <w:sectPr w:rsidR="00905F55" w:rsidSect="003741C9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lastRenderedPageBreak/>
        <w:t>один дом – два дома, пять домов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один стол – два стола, пять столов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один жук – два жука, пять жуков</w:t>
      </w:r>
    </w:p>
    <w:p w:rsidR="003741C9" w:rsidRPr="003741C9" w:rsidRDefault="003741C9" w:rsidP="00905F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lastRenderedPageBreak/>
        <w:t>один заяц – два зайца, пять зайцев</w:t>
      </w:r>
    </w:p>
    <w:p w:rsidR="003741C9" w:rsidRPr="003741C9" w:rsidRDefault="003741C9" w:rsidP="00905F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один палец – два пальца, пять пальцев</w:t>
      </w:r>
    </w:p>
    <w:p w:rsidR="003741C9" w:rsidRPr="003741C9" w:rsidRDefault="003741C9" w:rsidP="00905F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одно платье – два платья, пять платьев</w:t>
      </w:r>
    </w:p>
    <w:p w:rsidR="00905F55" w:rsidRDefault="00905F55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  <w:sectPr w:rsidR="00905F55" w:rsidSect="00905F55">
          <w:type w:val="continuous"/>
          <w:pgSz w:w="11906" w:h="16838"/>
          <w:pgMar w:top="1134" w:right="991" w:bottom="1134" w:left="1134" w:header="708" w:footer="708" w:gutter="0"/>
          <w:cols w:num="2" w:space="708"/>
          <w:docGrid w:linePitch="360"/>
        </w:sectPr>
      </w:pPr>
    </w:p>
    <w:p w:rsidR="003741C9" w:rsidRPr="003741C9" w:rsidRDefault="003741C9" w:rsidP="00905F5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lastRenderedPageBreak/>
        <w:t>Можно надеяться, что после всех этих упражнений ребёнок сможет в дальнейшем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правильно употреблять в своей речи</w:t>
      </w:r>
      <w:r>
        <w:rPr>
          <w:rFonts w:ascii="Times New Roman" w:hAnsi="Times New Roman" w:cs="Times New Roman"/>
          <w:sz w:val="28"/>
          <w:szCs w:val="28"/>
        </w:rPr>
        <w:t xml:space="preserve"> и окончания не встретившихся в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упражнениях имён существительных. Например, по аналогии с сочетанием «пять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телят» он сможет правильно сказать и «пять оленят», «пять слонят» и т.д.</w:t>
      </w:r>
    </w:p>
    <w:p w:rsidR="003741C9" w:rsidRPr="003741C9" w:rsidRDefault="003741C9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-1064260</wp:posOffset>
            </wp:positionH>
            <wp:positionV relativeFrom="margin">
              <wp:posOffset>-705295</wp:posOffset>
            </wp:positionV>
            <wp:extent cx="7528560" cy="10711180"/>
            <wp:effectExtent l="0" t="0" r="0" b="0"/>
            <wp:wrapNone/>
            <wp:docPr id="2" name="Рисунок 2" descr="https://ds05.infourok.ru/uploads/ex/0f82/0009ac71-f3967030/hello_html_m418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82/0009ac71-f3967030/hello_html_m418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41C9">
        <w:rPr>
          <w:rFonts w:ascii="Times New Roman" w:hAnsi="Times New Roman" w:cs="Times New Roman"/>
          <w:sz w:val="28"/>
          <w:szCs w:val="28"/>
        </w:rPr>
        <w:t>Необходимо обратить внимание ребёнка и на согласование существительных счислительными «один», «одна», «одно», «два», «две» в зависимости от рода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существительных: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одна книга, но один заяц, одно яблоко</w:t>
      </w:r>
    </w:p>
    <w:p w:rsid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две картинки, но два карандаша, два колеса.</w:t>
      </w:r>
    </w:p>
    <w:p w:rsidR="00905F55" w:rsidRPr="003741C9" w:rsidRDefault="00905F55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1C9" w:rsidRPr="00905F55" w:rsidRDefault="003741C9" w:rsidP="00905F5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5F55">
        <w:rPr>
          <w:rFonts w:ascii="Times New Roman" w:hAnsi="Times New Roman" w:cs="Times New Roman"/>
          <w:b/>
          <w:sz w:val="32"/>
          <w:szCs w:val="28"/>
        </w:rPr>
        <w:t>Согласование прилагательных с существительными.</w:t>
      </w:r>
    </w:p>
    <w:p w:rsidR="003741C9" w:rsidRPr="006F73FB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Здесь важно помочь ребёнку овладеть н</w:t>
      </w:r>
      <w:r>
        <w:rPr>
          <w:rFonts w:ascii="Times New Roman" w:hAnsi="Times New Roman" w:cs="Times New Roman"/>
          <w:sz w:val="28"/>
          <w:szCs w:val="28"/>
        </w:rPr>
        <w:t>авыком правильного употребления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окончаний  имён  прилагательных  пр</w:t>
      </w:r>
      <w:r>
        <w:rPr>
          <w:rFonts w:ascii="Times New Roman" w:hAnsi="Times New Roman" w:cs="Times New Roman"/>
          <w:sz w:val="28"/>
          <w:szCs w:val="28"/>
        </w:rPr>
        <w:t>и  их  согласовании  с  именами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существительными. Эти окончания будут различными в зависимости от рода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имён существительных (мужского, женского, среднего), а также от числа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 xml:space="preserve">(множественного или единственного). Ребёнку можно предложить поиграть в«красное», «сладкое» или «лесное». </w:t>
      </w:r>
      <w:r w:rsidRPr="00905F55">
        <w:rPr>
          <w:rFonts w:ascii="Times New Roman" w:hAnsi="Times New Roman" w:cs="Times New Roman"/>
          <w:sz w:val="28"/>
          <w:szCs w:val="28"/>
          <w:u w:val="single"/>
        </w:rPr>
        <w:t>При игре, например, в «лесное» взрослый</w:t>
      </w:r>
      <w:r w:rsidR="006F73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5F55">
        <w:rPr>
          <w:rFonts w:ascii="Times New Roman" w:hAnsi="Times New Roman" w:cs="Times New Roman"/>
          <w:sz w:val="28"/>
          <w:szCs w:val="28"/>
          <w:u w:val="single"/>
        </w:rPr>
        <w:t>спрашивает: «</w:t>
      </w:r>
      <w:proofErr w:type="gramStart"/>
      <w:r w:rsidRPr="00905F55">
        <w:rPr>
          <w:rFonts w:ascii="Times New Roman" w:hAnsi="Times New Roman" w:cs="Times New Roman"/>
          <w:sz w:val="28"/>
          <w:szCs w:val="28"/>
          <w:u w:val="single"/>
        </w:rPr>
        <w:t>Малина</w:t>
      </w:r>
      <w:proofErr w:type="gramEnd"/>
      <w:r w:rsidRPr="00905F55">
        <w:rPr>
          <w:rFonts w:ascii="Times New Roman" w:hAnsi="Times New Roman" w:cs="Times New Roman"/>
          <w:sz w:val="28"/>
          <w:szCs w:val="28"/>
          <w:u w:val="single"/>
        </w:rPr>
        <w:t xml:space="preserve"> какая?» Ребёнок отвечает: «Малина лесная». Взрослый: «А</w:t>
      </w:r>
      <w:r w:rsidR="006F73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5F55">
        <w:rPr>
          <w:rFonts w:ascii="Times New Roman" w:hAnsi="Times New Roman" w:cs="Times New Roman"/>
          <w:sz w:val="28"/>
          <w:szCs w:val="28"/>
          <w:u w:val="single"/>
        </w:rPr>
        <w:t xml:space="preserve">орех - какой?» (лесной) «А </w:t>
      </w:r>
      <w:proofErr w:type="gramStart"/>
      <w:r w:rsidRPr="00905F55">
        <w:rPr>
          <w:rFonts w:ascii="Times New Roman" w:hAnsi="Times New Roman" w:cs="Times New Roman"/>
          <w:sz w:val="28"/>
          <w:szCs w:val="28"/>
          <w:u w:val="single"/>
        </w:rPr>
        <w:t>озеро</w:t>
      </w:r>
      <w:proofErr w:type="gramEnd"/>
      <w:r w:rsidRPr="00905F55">
        <w:rPr>
          <w:rFonts w:ascii="Times New Roman" w:hAnsi="Times New Roman" w:cs="Times New Roman"/>
          <w:sz w:val="28"/>
          <w:szCs w:val="28"/>
          <w:u w:val="single"/>
        </w:rPr>
        <w:t xml:space="preserve"> – какое?» (лесное) и т.д.</w:t>
      </w:r>
      <w:r w:rsidR="006F73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proofErr w:type="spellStart"/>
      <w:r w:rsidRPr="003741C9">
        <w:rPr>
          <w:rFonts w:ascii="Times New Roman" w:hAnsi="Times New Roman" w:cs="Times New Roman"/>
          <w:sz w:val="28"/>
          <w:szCs w:val="28"/>
        </w:rPr>
        <w:t>можно</w:t>
      </w:r>
      <w:proofErr w:type="gramStart"/>
      <w:r w:rsidRPr="003741C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741C9">
        <w:rPr>
          <w:rFonts w:ascii="Times New Roman" w:hAnsi="Times New Roman" w:cs="Times New Roman"/>
          <w:sz w:val="28"/>
          <w:szCs w:val="28"/>
        </w:rPr>
        <w:t>аоборот</w:t>
      </w:r>
      <w:proofErr w:type="spellEnd"/>
      <w:r w:rsidRPr="003741C9">
        <w:rPr>
          <w:rFonts w:ascii="Times New Roman" w:hAnsi="Times New Roman" w:cs="Times New Roman"/>
          <w:sz w:val="28"/>
          <w:szCs w:val="28"/>
        </w:rPr>
        <w:t xml:space="preserve"> предлагать ребёнку имя прилагательное с уже заданным окончанием, к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 xml:space="preserve">которому ребёнок должен подобрать подходящие существительные. </w:t>
      </w:r>
    </w:p>
    <w:p w:rsid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41C9">
        <w:rPr>
          <w:rFonts w:ascii="Times New Roman" w:hAnsi="Times New Roman" w:cs="Times New Roman"/>
          <w:sz w:val="28"/>
          <w:szCs w:val="28"/>
        </w:rPr>
        <w:t>взрослый спрашивает: «О чём можно сказать «зелёное»? (яблоко, дерево, платье</w:t>
      </w:r>
      <w:proofErr w:type="gramStart"/>
      <w:r w:rsidRPr="003741C9">
        <w:rPr>
          <w:rFonts w:ascii="Times New Roman" w:hAnsi="Times New Roman" w:cs="Times New Roman"/>
          <w:sz w:val="28"/>
          <w:szCs w:val="28"/>
        </w:rPr>
        <w:t xml:space="preserve">,…) </w:t>
      </w:r>
      <w:proofErr w:type="gramEnd"/>
      <w:r w:rsidRPr="003741C9">
        <w:rPr>
          <w:rFonts w:ascii="Times New Roman" w:hAnsi="Times New Roman" w:cs="Times New Roman"/>
          <w:sz w:val="28"/>
          <w:szCs w:val="28"/>
        </w:rPr>
        <w:t>Взрослый: «А о чём можно сказать «зелёная»? (трава, лента</w:t>
      </w:r>
      <w:proofErr w:type="gramStart"/>
      <w:r w:rsidRPr="003741C9">
        <w:rPr>
          <w:rFonts w:ascii="Times New Roman" w:hAnsi="Times New Roman" w:cs="Times New Roman"/>
          <w:sz w:val="28"/>
          <w:szCs w:val="28"/>
        </w:rPr>
        <w:t xml:space="preserve">, …) </w:t>
      </w:r>
      <w:proofErr w:type="gramEnd"/>
      <w:r w:rsidRPr="003741C9">
        <w:rPr>
          <w:rFonts w:ascii="Times New Roman" w:hAnsi="Times New Roman" w:cs="Times New Roman"/>
          <w:sz w:val="28"/>
          <w:szCs w:val="28"/>
        </w:rPr>
        <w:t>Эти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упражнения нужно продолжать до тех пор, пока ребёнок не перестанет допускать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ошибки в окончаниях имён прилагательных.</w:t>
      </w:r>
    </w:p>
    <w:p w:rsidR="00905F55" w:rsidRPr="003741C9" w:rsidRDefault="00905F55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1C9" w:rsidRPr="00905F55" w:rsidRDefault="003741C9" w:rsidP="00905F5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5F55">
        <w:rPr>
          <w:rFonts w:ascii="Times New Roman" w:hAnsi="Times New Roman" w:cs="Times New Roman"/>
          <w:b/>
          <w:sz w:val="32"/>
          <w:szCs w:val="28"/>
        </w:rPr>
        <w:t>Работа над правильным употреблением предлогов.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Здесь</w:t>
      </w:r>
      <w:r w:rsidR="006F73FB">
        <w:rPr>
          <w:rFonts w:ascii="Times New Roman" w:hAnsi="Times New Roman" w:cs="Times New Roman"/>
          <w:sz w:val="28"/>
          <w:szCs w:val="28"/>
        </w:rPr>
        <w:t>,</w:t>
      </w:r>
      <w:r w:rsidRPr="003741C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6F73FB">
        <w:rPr>
          <w:rFonts w:ascii="Times New Roman" w:hAnsi="Times New Roman" w:cs="Times New Roman"/>
          <w:sz w:val="28"/>
          <w:szCs w:val="28"/>
        </w:rPr>
        <w:t>,</w:t>
      </w:r>
      <w:r w:rsidRPr="003741C9">
        <w:rPr>
          <w:rFonts w:ascii="Times New Roman" w:hAnsi="Times New Roman" w:cs="Times New Roman"/>
          <w:sz w:val="28"/>
          <w:szCs w:val="28"/>
        </w:rPr>
        <w:t xml:space="preserve"> важно помочь ребёнку усв</w:t>
      </w:r>
      <w:r>
        <w:rPr>
          <w:rFonts w:ascii="Times New Roman" w:hAnsi="Times New Roman" w:cs="Times New Roman"/>
          <w:sz w:val="28"/>
          <w:szCs w:val="28"/>
        </w:rPr>
        <w:t>оить смысловое значение каждого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 xml:space="preserve">предлога, так как только при этом условии он сможет правильно употреблять их всвоей речи. </w:t>
      </w:r>
      <w:proofErr w:type="gramStart"/>
      <w:r w:rsidRPr="003741C9">
        <w:rPr>
          <w:rFonts w:ascii="Times New Roman" w:hAnsi="Times New Roman" w:cs="Times New Roman"/>
          <w:sz w:val="28"/>
          <w:szCs w:val="28"/>
        </w:rPr>
        <w:t>Ребёнку постепенно объясняют, что «на» - это значит на поверхности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чего-то (на столе, на тумбочке, на шкафу); «в» - это значит внутри чего-то (в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столе, в тумбочке, в шкафу); «под» - это значит внизу под чем-то (под столом,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под тумбочкой, под шкафом) и т.д.</w:t>
      </w:r>
      <w:proofErr w:type="gramEnd"/>
      <w:r w:rsidRPr="003741C9">
        <w:rPr>
          <w:rFonts w:ascii="Times New Roman" w:hAnsi="Times New Roman" w:cs="Times New Roman"/>
          <w:sz w:val="28"/>
          <w:szCs w:val="28"/>
        </w:rPr>
        <w:t xml:space="preserve"> Всё это, конечно, объясняется не в один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приём.</w:t>
      </w:r>
    </w:p>
    <w:p w:rsidR="003741C9" w:rsidRPr="003741C9" w:rsidRDefault="003741C9" w:rsidP="003741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Значение  каждого  предлога  объясняется  отдельно,  причём  объяснение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сопровождается обязательно наглядным и неоднократным показом на конкретных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предметах. Чтобы выяснить, насколько ребёнок усвоил значение предлогов, ему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1C9"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 w:rsidRPr="003741C9">
        <w:rPr>
          <w:rFonts w:ascii="Times New Roman" w:hAnsi="Times New Roman" w:cs="Times New Roman"/>
          <w:sz w:val="28"/>
          <w:szCs w:val="28"/>
        </w:rPr>
        <w:t xml:space="preserve"> молча выполнить такие, например, поручения: положить книгу настол, в тумбочку, под шкаф и т.д. Безошибочное выполнение этих поручений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будет свидетельствовать об усвоении ребёнком значений предлогов. Только после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этого можно переходить к упражнениям на правильное употребление предлогов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самим ребёнком.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lastRenderedPageBreak/>
        <w:t xml:space="preserve">В ходе этих упражнений ребёнок отвечает на </w:t>
      </w:r>
      <w:r>
        <w:rPr>
          <w:rFonts w:ascii="Times New Roman" w:hAnsi="Times New Roman" w:cs="Times New Roman"/>
          <w:sz w:val="28"/>
          <w:szCs w:val="28"/>
        </w:rPr>
        <w:t>вопросы взрослого, стараясь при</w:t>
      </w:r>
      <w:r w:rsidRPr="003741C9">
        <w:rPr>
          <w:rFonts w:ascii="Times New Roman" w:hAnsi="Times New Roman" w:cs="Times New Roman"/>
          <w:sz w:val="28"/>
          <w:szCs w:val="28"/>
        </w:rPr>
        <w:t xml:space="preserve">этом правильно употреблять в своей речи предлоги. </w:t>
      </w:r>
      <w:r w:rsidRPr="00905F55">
        <w:rPr>
          <w:rFonts w:ascii="Times New Roman" w:hAnsi="Times New Roman" w:cs="Times New Roman"/>
          <w:sz w:val="28"/>
          <w:szCs w:val="28"/>
          <w:u w:val="single"/>
        </w:rPr>
        <w:t>Взрослый, например,спрашивает: «Где лежит книга?» (местоположение книги постоянно меняется)</w:t>
      </w:r>
      <w:proofErr w:type="gramStart"/>
      <w:r w:rsidRPr="00905F5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905F55">
        <w:rPr>
          <w:rFonts w:ascii="Times New Roman" w:hAnsi="Times New Roman" w:cs="Times New Roman"/>
          <w:sz w:val="28"/>
          <w:szCs w:val="28"/>
          <w:u w:val="single"/>
        </w:rPr>
        <w:t>ебёнок отвечает, что книга лежит «на столе», «в шкафу», «в тумбочке», «на</w:t>
      </w:r>
      <w:r w:rsidR="006F73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5F55">
        <w:rPr>
          <w:rFonts w:ascii="Times New Roman" w:hAnsi="Times New Roman" w:cs="Times New Roman"/>
          <w:sz w:val="28"/>
          <w:szCs w:val="28"/>
          <w:u w:val="single"/>
        </w:rPr>
        <w:t>полу» и т.п.</w:t>
      </w:r>
      <w:r w:rsidRPr="003741C9">
        <w:rPr>
          <w:rFonts w:ascii="Times New Roman" w:hAnsi="Times New Roman" w:cs="Times New Roman"/>
          <w:sz w:val="28"/>
          <w:szCs w:val="28"/>
        </w:rPr>
        <w:t xml:space="preserve"> Примерно так же отрабатываются и все остальные предлоги.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-1064070</wp:posOffset>
            </wp:positionH>
            <wp:positionV relativeFrom="margin">
              <wp:posOffset>-705485</wp:posOffset>
            </wp:positionV>
            <wp:extent cx="7528560" cy="10711180"/>
            <wp:effectExtent l="0" t="0" r="0" b="0"/>
            <wp:wrapNone/>
            <wp:docPr id="3" name="Рисунок 3" descr="https://ds05.infourok.ru/uploads/ex/0f82/0009ac71-f3967030/hello_html_m418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82/0009ac71-f3967030/hello_html_m418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41C9">
        <w:rPr>
          <w:rFonts w:ascii="Times New Roman" w:hAnsi="Times New Roman" w:cs="Times New Roman"/>
          <w:sz w:val="28"/>
          <w:szCs w:val="28"/>
        </w:rPr>
        <w:t>Обращается внимание на различие окончаний с</w:t>
      </w:r>
      <w:r>
        <w:rPr>
          <w:rFonts w:ascii="Times New Roman" w:hAnsi="Times New Roman" w:cs="Times New Roman"/>
          <w:sz w:val="28"/>
          <w:szCs w:val="28"/>
        </w:rPr>
        <w:t>уществительных, употреблённых с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одним и тем же предлогом («на столе», но «на полу»). В другом варианте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упражнений можно взять два предмета (например, карандаш и книгу) и по-разному располагать их в пространстве по отношению друг к другу. Карандаш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кладётся то на книгу, то под книгу, то в книгу и т.п. Ребёнок должен каждый разговорить, где находится карандаш, употребляя при этом нужный предлог</w:t>
      </w:r>
      <w:proofErr w:type="gramStart"/>
      <w:r w:rsidRPr="003741C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741C9">
        <w:rPr>
          <w:rFonts w:ascii="Times New Roman" w:hAnsi="Times New Roman" w:cs="Times New Roman"/>
          <w:sz w:val="28"/>
          <w:szCs w:val="28"/>
        </w:rPr>
        <w:t>пражнения продолжаются до полного исчезновения ошибок при употреблении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предлогов. Для некоторых детей это может растянуться на довольно долгий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период времени.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Для лучшего усвоения значений предлогов оч</w:t>
      </w:r>
      <w:r>
        <w:rPr>
          <w:rFonts w:ascii="Times New Roman" w:hAnsi="Times New Roman" w:cs="Times New Roman"/>
          <w:sz w:val="28"/>
          <w:szCs w:val="28"/>
        </w:rPr>
        <w:t>ень полезны так же упражнения в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последовательном употреблении предлогов с противоположным значением: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карандаш кладут на коробку - карандаш берут с коробки;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карандаш кладут в коробку – карандаш берут из коробки.</w:t>
      </w:r>
    </w:p>
    <w:p w:rsidR="003741C9" w:rsidRPr="003741C9" w:rsidRDefault="003741C9" w:rsidP="003741C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C9">
        <w:rPr>
          <w:rFonts w:ascii="Times New Roman" w:hAnsi="Times New Roman" w:cs="Times New Roman"/>
          <w:sz w:val="28"/>
          <w:szCs w:val="28"/>
        </w:rPr>
        <w:t>Так проводится работа с пространственны</w:t>
      </w:r>
      <w:r>
        <w:rPr>
          <w:rFonts w:ascii="Times New Roman" w:hAnsi="Times New Roman" w:cs="Times New Roman"/>
          <w:sz w:val="28"/>
          <w:szCs w:val="28"/>
        </w:rPr>
        <w:t>ми предлогами, значение которых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можно объяснить достаточно наглядно. Но постепенно в упражнения нужно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включать и другие предлоги. Например, ребёнку предлагается ответить на вопросо том, с чем можно пить чай. Далее ребёнку можно предложить ответить на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вопросы: «С чем можно сделать бутерброд?», «Из чего можно сделать игрушки?»</w:t>
      </w:r>
      <w:r w:rsidR="006F73FB">
        <w:rPr>
          <w:rFonts w:ascii="Times New Roman" w:hAnsi="Times New Roman" w:cs="Times New Roman"/>
          <w:sz w:val="28"/>
          <w:szCs w:val="28"/>
        </w:rPr>
        <w:t xml:space="preserve"> </w:t>
      </w:r>
      <w:r w:rsidRPr="003741C9">
        <w:rPr>
          <w:rFonts w:ascii="Times New Roman" w:hAnsi="Times New Roman" w:cs="Times New Roman"/>
          <w:sz w:val="28"/>
          <w:szCs w:val="28"/>
        </w:rPr>
        <w:t>и т.п.</w:t>
      </w:r>
    </w:p>
    <w:p w:rsidR="00905F55" w:rsidRDefault="00905F55" w:rsidP="00905F5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741C9" w:rsidRPr="00905F55" w:rsidRDefault="003741C9" w:rsidP="00905F55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05F55">
        <w:rPr>
          <w:rFonts w:ascii="Times New Roman" w:hAnsi="Times New Roman" w:cs="Times New Roman"/>
          <w:b/>
          <w:sz w:val="32"/>
          <w:szCs w:val="28"/>
        </w:rPr>
        <w:t xml:space="preserve">После такой целенаправленной, систематической и настойчивой работы </w:t>
      </w:r>
      <w:proofErr w:type="spellStart"/>
      <w:r w:rsidRPr="00905F55">
        <w:rPr>
          <w:rFonts w:ascii="Times New Roman" w:hAnsi="Times New Roman" w:cs="Times New Roman"/>
          <w:b/>
          <w:sz w:val="32"/>
          <w:szCs w:val="28"/>
        </w:rPr>
        <w:t>аграмматизмы</w:t>
      </w:r>
      <w:proofErr w:type="spellEnd"/>
      <w:r w:rsidRPr="00905F55">
        <w:rPr>
          <w:rFonts w:ascii="Times New Roman" w:hAnsi="Times New Roman" w:cs="Times New Roman"/>
          <w:b/>
          <w:sz w:val="32"/>
          <w:szCs w:val="28"/>
        </w:rPr>
        <w:t xml:space="preserve"> в детской речи исчезают, ребёнок овладевает языковыми нормами.</w:t>
      </w:r>
    </w:p>
    <w:sectPr w:rsidR="003741C9" w:rsidRPr="00905F55" w:rsidSect="00905F55">
      <w:type w:val="continuous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1C9"/>
    <w:rsid w:val="003741C9"/>
    <w:rsid w:val="0049728F"/>
    <w:rsid w:val="006F73FB"/>
    <w:rsid w:val="0071412E"/>
    <w:rsid w:val="00905F55"/>
    <w:rsid w:val="00CD6D2F"/>
    <w:rsid w:val="00F9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Timokko</cp:lastModifiedBy>
  <cp:revision>2</cp:revision>
  <dcterms:created xsi:type="dcterms:W3CDTF">2019-10-05T05:28:00Z</dcterms:created>
  <dcterms:modified xsi:type="dcterms:W3CDTF">2020-06-16T12:07:00Z</dcterms:modified>
</cp:coreProperties>
</file>