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3.jpeg" ContentType="image/jpeg"/>
  <Override PartName="/word/media/image12.jpeg" ContentType="image/jpeg"/>
  <Override PartName="/word/media/image11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10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shd w:val="clear" w:color="auto" w:fill="FFFFFF"/>
        <w:spacing w:lineRule="atLeast" w:line="495" w:beforeAutospacing="1" w:after="150"/>
        <w:textAlignment w:val="baseline"/>
        <w:outlineLvl w:val="0"/>
        <w:rPr>
          <w:rFonts w:ascii="Arial" w:hAnsi="Arial" w:eastAsia="Times New Roman" w:cs="Arial"/>
          <w:color w:val="000000"/>
          <w:sz w:val="42"/>
          <w:szCs w:val="42"/>
          <w:lang w:eastAsia="ru-RU"/>
        </w:rPr>
      </w:pPr>
      <w:r>
        <w:rPr>
          <w:rFonts w:eastAsia="Times New Roman" w:cs="Arial" w:ascii="Arial" w:hAnsi="Arial"/>
          <w:color w:val="000000"/>
          <w:sz w:val="42"/>
          <w:szCs w:val="42"/>
          <w:lang w:eastAsia="ru-RU"/>
        </w:rPr>
        <w:t>Как правильно и быстро научить ребенка 5-6-7 лет читать по слогам в домашних условиях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5715000" cy="3810000"/>
            <wp:effectExtent l="0" t="0" r="0" b="0"/>
            <wp:docPr id="1" name="Рисунок 1" descr="Обучение чтению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Обучение чтению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435" w:before="0" w:after="0"/>
        <w:textAlignment w:val="baseline"/>
        <w:outlineLvl w:val="1"/>
        <w:rPr>
          <w:rFonts w:ascii="Arial" w:hAnsi="Arial" w:eastAsia="Times New Roman" w:cs="Arial"/>
          <w:color w:val="000000"/>
          <w:sz w:val="36"/>
          <w:szCs w:val="36"/>
          <w:lang w:eastAsia="ru-RU"/>
        </w:rPr>
      </w:pPr>
      <w:r>
        <w:rPr>
          <w:rFonts w:eastAsia="Times New Roman" w:cs="Arial" w:ascii="Arial" w:hAnsi="Arial"/>
          <w:color w:val="000000"/>
          <w:sz w:val="36"/>
          <w:szCs w:val="36"/>
          <w:lang w:eastAsia="ru-RU"/>
        </w:rPr>
        <w:t>Плюсы и минусы обучения на дому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Среди положительных моментов в домашнем обучении чтению можно выделить: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Плавающее расписание. Маме с ребенком не нужно торопиться, подстраиваться под расписание педагога или курсов.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Возможность использовать разные методики. Обычно учитель, обучающие центры специализируются на узком направлении. Например, занимаются с детьми только с кубиками Зайцева, или по методике Жуковой. Дома путем проб и ошибок можно выбрать самую эффективную методику именно для вашего сорванца. Но на это уходит время.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Индивидуальный подход. Дома занимаются не группами, а тет-а-тет. Можно посвящать теме именно столько времени, сколько необходимо единственному ученику, не поджидая отстающих и не торопясь за убегающими вперед.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Сохраняется контакт с родителями. Дошкольнику эмоционально комфортно находится в сложные моменты рядом с родителями, а обучение чтению — это ответственное мероприятие.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5715000" cy="3609975"/>
            <wp:effectExtent l="0" t="0" r="0" b="0"/>
            <wp:docPr id="2" name="Рисунок 2" descr="Мама занимается с ребен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Мама занимается с ребенком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Отрицательных моментов не так много, но они есть. Среди минусов домашнего освоения чтения можно выделить: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Необученность родителей</w:t>
        <w:br/>
        <w:t>К сожалению, мамы и папы, не имеющие специального образования, совершают массу ошибок при обучении чтению Например, называют буквы с призвуком, делают паузы между фонемами в процессе складывания слогов, слов. Дети привыкают к неправильному чтению, а переучить их очень сложно.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Ребенок не социализируется</w:t>
        <w:br/>
        <w:t>В педагогических центрах малыш общается с другими взрослыми, привыкает к школьной обстановке, ответственности, учится поведению. Дома он такой опыт не получит.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Где и как учить ребенка читать, выбирать родителям. Если у вас затрудненное материальное положение, то остается только домашний вариант. В этом случае, потратьте время на изучение книг, методик работы с дошколятами. Это поможет качественно научить детсадовца читать, привить любовь к литературе.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435" w:before="0" w:after="0"/>
        <w:textAlignment w:val="baseline"/>
        <w:outlineLvl w:val="1"/>
        <w:rPr>
          <w:rFonts w:ascii="Arial" w:hAnsi="Arial" w:eastAsia="Times New Roman" w:cs="Arial"/>
          <w:color w:val="000000"/>
          <w:sz w:val="36"/>
          <w:szCs w:val="36"/>
          <w:lang w:eastAsia="ru-RU"/>
        </w:rPr>
      </w:pPr>
      <w:r>
        <w:rPr>
          <w:rFonts w:eastAsia="Times New Roman" w:cs="Arial" w:ascii="Arial" w:hAnsi="Arial"/>
          <w:color w:val="000000"/>
          <w:sz w:val="36"/>
          <w:szCs w:val="36"/>
          <w:lang w:eastAsia="ru-RU"/>
        </w:rPr>
        <w:t>Подготовительный этап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Бесспорно, сложно пытаться что-то объяснить годовалому малышу и учить его произносить слова или их части, хотя и возможно. Согласно, последних исследований, специалисты полагают, что начать учить простые слова и соединять слоги некоторые малыши могут уже с 2 или 3 лет.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/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Впрочем, в таком раннем возрасте не стоит перегружать детей лишней для них информацией, но уделить больше подготовительному этапу: помочь крохе развить </w:t>
      </w:r>
      <w:hyperlink r:id="rId4">
        <w:r>
          <w:rPr>
            <w:rStyle w:val="Style14"/>
            <w:rFonts w:eastAsia="Times New Roman" w:cs="Arial" w:ascii="Arial" w:hAnsi="Arial"/>
            <w:color w:val="D24454"/>
            <w:sz w:val="24"/>
            <w:szCs w:val="24"/>
            <w:u w:val="single"/>
            <w:lang w:eastAsia="ru-RU"/>
          </w:rPr>
          <w:t>фонематический слух</w:t>
        </w:r>
      </w:hyperlink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, выучить буквы.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Развитию фонематического слуха способствует чтение и заучивание потешек, коротких стишков и песен.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/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Изучение букв лучше проводить </w:t>
      </w:r>
      <w:hyperlink r:id="rId5">
        <w:r>
          <w:rPr>
            <w:rStyle w:val="Style14"/>
            <w:rFonts w:eastAsia="Times New Roman" w:cs="Arial" w:ascii="Arial" w:hAnsi="Arial"/>
            <w:color w:val="D24454"/>
            <w:sz w:val="24"/>
            <w:szCs w:val="24"/>
            <w:u w:val="single"/>
            <w:lang w:eastAsia="ru-RU"/>
          </w:rPr>
          <w:t>в игровой форме</w:t>
        </w:r>
      </w:hyperlink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Творческие приемы для запоминания букв: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Обводить, раскрашивать, заштриховывать буквы карандашами.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Лепить буквы из пластилина и кинетического песка.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Выкладывать буквы из палочек, мозаики, кубиков.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5715000" cy="3819525"/>
            <wp:effectExtent l="0" t="0" r="0" b="0"/>
            <wp:docPr id="3" name="Рисунок 3" descr="приемы для запоминания бук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приемы для запоминания букв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/>
        <w:jc w:val="center"/>
        <w:textAlignment w:val="baseline"/>
        <w:rPr>
          <w:rFonts w:ascii="Arial" w:hAnsi="Arial" w:eastAsia="Times New Roman" w:cs="Arial"/>
          <w:i/>
          <w:i/>
          <w:iCs/>
          <w:color w:val="940E36"/>
          <w:sz w:val="24"/>
          <w:szCs w:val="24"/>
          <w:lang w:eastAsia="ru-RU"/>
        </w:rPr>
      </w:pPr>
      <w:r>
        <w:rPr>
          <w:rFonts w:eastAsia="Times New Roman" w:cs="Arial" w:ascii="Arial" w:hAnsi="Arial"/>
          <w:i/>
          <w:iCs/>
          <w:color w:val="940E36"/>
          <w:sz w:val="24"/>
          <w:szCs w:val="24"/>
          <w:lang w:eastAsia="ru-RU"/>
        </w:rPr>
        <w:t>Приемы для запоминания букв для дошкольников: лепка пластилином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435" w:before="0" w:after="0"/>
        <w:textAlignment w:val="baseline"/>
        <w:outlineLvl w:val="1"/>
        <w:rPr>
          <w:rFonts w:ascii="Arial" w:hAnsi="Arial" w:eastAsia="Times New Roman" w:cs="Arial"/>
          <w:color w:val="000000"/>
          <w:sz w:val="36"/>
          <w:szCs w:val="36"/>
          <w:lang w:eastAsia="ru-RU"/>
        </w:rPr>
      </w:pPr>
      <w:r>
        <w:rPr>
          <w:rFonts w:eastAsia="Times New Roman" w:cs="Arial" w:ascii="Arial" w:hAnsi="Arial"/>
          <w:color w:val="000000"/>
          <w:sz w:val="36"/>
          <w:szCs w:val="36"/>
          <w:lang w:eastAsia="ru-RU"/>
        </w:rPr>
        <w:t>Когда ребенок готов учить слоги?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Для того, чтобы научить ребенка читать по слогам было легко , обучение малыша следует производить в правильное время, которое можно определить по следующим основным признакам: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кроха уже достаточно хорошо выговаривает слова;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более-менее отчетливо произносит отдельные звуки, не глотая их;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выговаривает букву “р”, или старается это делать;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не имеет значительных искажений при произношении.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Почему важно, чтобы раннее обучение чтению происходило в правильное время? Мы учимся читать буквы и слоги, имея речевые навыки. Дело в том, что если научить ребенка 2, 3 или 4 лет читать, складывать буквы, не научив его правильно говорить, те же ошибки могут отображаться и в заданиях по чтению, и в дальнейшем письме. В будущем малыш будет путать звуки и буквенные обозначения, а переучивать гораздо сложнее, чем изначально обучить правильно. Поэтому, следует сразу настроиться: 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ru-RU"/>
        </w:rPr>
        <w:t>учим слоги правильно</w:t>
      </w: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5715000" cy="3819525"/>
            <wp:effectExtent l="0" t="0" r="0" b="0"/>
            <wp:docPr id="4" name="Рисунок 4" descr="Когда приступать к обучению чтению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Когда приступать к обучению чтению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Еще одним важным фактором успешного обучения дошкольников чтению является способность учащихся детей анализировать текст, понимать, что перед ними находятся не просто картинки, но именно буквы, которые, в свою очередь, обозначают конкретные звуки. И уже затем, приходит осознание того, что буквы можно комбинировать вместе и составлять слоги для обучения чтению. Подобное понимание обычно приходит не раньше, чем к 4-5 годам, а иногда и в 6 лет – именно такой возраст считается идеальным для обучения. Как научить читать ребенка в возрасте 5-6 лет?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Сразу стоит отметить, что обучение чтению дошкольников – процесс довольно кропотливый и ответственный. То, что они уже готовы к тому, чтобы учиться читать в 5 лет, еще не означает, что это получится быстро и эффективно. Не стоит сразу же перегружать детей прочитанной информацией и учить читать по слогам слова с утра до вечера.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Обучая ребенка в 5 лет, рекомендуется проводить ежедневные 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ru-RU"/>
        </w:rPr>
        <w:t>занятия не более 15 минут</w:t>
      </w: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 за один раз, так как малыш начинает уставать и может потерять всякий интерес к упражнениям для чтения.</w:t>
      </w:r>
    </w:p>
    <w:p>
      <w:pPr>
        <w:pStyle w:val="Normal"/>
        <w:shd w:val="clear" w:color="auto" w:fill="F8F8F8"/>
        <w:spacing w:lineRule="atLeast" w:line="345"/>
        <w:textAlignment w:val="baseline"/>
        <w:rPr>
          <w:rFonts w:ascii="Arial" w:hAnsi="Arial" w:eastAsia="Times New Roman" w:cs="Arial"/>
          <w:color w:val="666666"/>
          <w:sz w:val="23"/>
          <w:szCs w:val="23"/>
          <w:lang w:eastAsia="ru-RU"/>
        </w:rPr>
      </w:pPr>
      <w:r>
        <w:rPr>
          <w:rFonts w:eastAsia="Times New Roman" w:cs="Arial" w:ascii="Arial" w:hAnsi="Arial"/>
          <w:color w:val="666666"/>
          <w:sz w:val="23"/>
          <w:szCs w:val="23"/>
          <w:lang w:eastAsia="ru-RU"/>
        </w:rPr>
        <w:t>Следует придерживаться следующего темпа: прочитали, повторили несколько раз, отдохнули.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435" w:before="0" w:after="0"/>
        <w:textAlignment w:val="baseline"/>
        <w:outlineLvl w:val="1"/>
        <w:rPr>
          <w:rFonts w:ascii="Arial" w:hAnsi="Arial" w:eastAsia="Times New Roman" w:cs="Arial"/>
          <w:color w:val="000000"/>
          <w:sz w:val="36"/>
          <w:szCs w:val="36"/>
          <w:lang w:eastAsia="ru-RU"/>
        </w:rPr>
      </w:pPr>
      <w:r>
        <w:rPr>
          <w:rFonts w:eastAsia="Times New Roman" w:cs="Arial" w:ascii="Arial" w:hAnsi="Arial"/>
          <w:color w:val="000000"/>
          <w:sz w:val="36"/>
          <w:szCs w:val="36"/>
          <w:lang w:eastAsia="ru-RU"/>
        </w:rPr>
        <w:t>Методики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Какова же наиболее хорошая и эффективная методика обучения чтению? На этот счет существует немало мнений, выдвигается масса аргументов в пользу тех или иных методологических разработок и подходов. Большинство специалистов склоняются к тому, что первое, с чего следует начинать чтение по слогам – 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ru-RU"/>
        </w:rPr>
        <w:t>использовать букварь</w:t>
      </w: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 для обучения чтению или кубики, где буквы и слоги сопровождаются красочными изображениями.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405" w:before="0" w:after="0"/>
        <w:textAlignment w:val="baseline"/>
        <w:outlineLvl w:val="2"/>
        <w:rPr>
          <w:rFonts w:ascii="Arial" w:hAnsi="Arial" w:eastAsia="Times New Roman" w:cs="Arial"/>
          <w:color w:val="000000"/>
          <w:sz w:val="33"/>
          <w:szCs w:val="33"/>
          <w:lang w:eastAsia="ru-RU"/>
        </w:rPr>
      </w:pPr>
      <w:r>
        <w:rPr>
          <w:rFonts w:eastAsia="Times New Roman" w:cs="Arial" w:ascii="Arial" w:hAnsi="Arial"/>
          <w:color w:val="000000"/>
          <w:sz w:val="33"/>
          <w:szCs w:val="33"/>
          <w:lang w:eastAsia="ru-RU"/>
        </w:rPr>
        <w:t>Обучение по методу Домана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Глен Доман долго исследовал интеллектуальные возможности детей и пришел к выводу, что основная информация укладывается в мозг до 6 лет, а на осваивание уходит минимум времени.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Он предложил учить малышей читать без дополнительной мотивации, просто показывая им карточки со словами и картинками. По мнению психологов, дидактика основана на фотопамяти.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5715000" cy="3867150"/>
            <wp:effectExtent l="0" t="0" r="0" b="0"/>
            <wp:docPr id="5" name="Рисунок 5" descr="Карточки Дом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Карточки Домана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Карточки нужно показывать ежедневно, удерживая в зрительном контакте пару секунд. Количество демонстрируемого материала увеличивается постепенно. Например, в первые 3 дня показывайте 2-3 карточки, не меньше 2-4 раз в день. На 4-7 день, по 5 карточек. И так далее.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Молниеносного результат не ждите, но через месяц или полтора ребенок будет знать и читать уже более 30 слов. Начинать обучение можно с пеленок.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405" w:before="0" w:after="0"/>
        <w:textAlignment w:val="baseline"/>
        <w:outlineLvl w:val="2"/>
        <w:rPr>
          <w:rFonts w:ascii="Arial" w:hAnsi="Arial" w:eastAsia="Times New Roman" w:cs="Arial"/>
          <w:color w:val="000000"/>
          <w:sz w:val="33"/>
          <w:szCs w:val="33"/>
          <w:lang w:eastAsia="ru-RU"/>
        </w:rPr>
      </w:pPr>
      <w:r>
        <w:rPr>
          <w:rFonts w:eastAsia="Times New Roman" w:cs="Arial" w:ascii="Arial" w:hAnsi="Arial"/>
          <w:color w:val="000000"/>
          <w:sz w:val="33"/>
          <w:szCs w:val="33"/>
          <w:lang w:eastAsia="ru-RU"/>
        </w:rPr>
        <w:t>Чтение по слогам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/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Ей владеют все родители. Именно по этой системе учили читать детей в советской школе. Сначала малыш учит алфавит, потом складывает их в слоги, простые слова. Это лучший вариант для домашнего процесса учения. Он понятен непрофессиональным педагогам и детям. Усваивается легко, приносит хороший результат за короткий период времени.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405" w:before="0" w:after="0"/>
        <w:textAlignment w:val="baseline"/>
        <w:outlineLvl w:val="2"/>
        <w:rPr>
          <w:rFonts w:ascii="Arial" w:hAnsi="Arial" w:eastAsia="Times New Roman" w:cs="Arial"/>
          <w:color w:val="000000"/>
          <w:sz w:val="33"/>
          <w:szCs w:val="33"/>
          <w:lang w:eastAsia="ru-RU"/>
        </w:rPr>
      </w:pPr>
      <w:r>
        <w:rPr>
          <w:rFonts w:eastAsia="Times New Roman" w:cs="Arial" w:ascii="Arial" w:hAnsi="Arial"/>
          <w:color w:val="000000"/>
          <w:sz w:val="33"/>
          <w:szCs w:val="33"/>
          <w:lang w:eastAsia="ru-RU"/>
        </w:rPr>
        <w:t>Чтение по складам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Ребенку нужно выучить гласные. Закрепить их основательно. Затем переходите к осваиванию согласных, одновременно присоединяя к ним певучие звуки для прочтения.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При прочтении слово делится не на слоги , а на склады. Например, ЧА-Ш-КА. Каждый согласный отвечает за один склад.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405" w:before="0" w:after="0"/>
        <w:textAlignment w:val="baseline"/>
        <w:outlineLvl w:val="2"/>
        <w:rPr>
          <w:rFonts w:ascii="Arial" w:hAnsi="Arial" w:eastAsia="Times New Roman" w:cs="Arial"/>
          <w:color w:val="000000"/>
          <w:sz w:val="33"/>
          <w:szCs w:val="33"/>
          <w:lang w:eastAsia="ru-RU"/>
        </w:rPr>
      </w:pPr>
      <w:r>
        <w:rPr>
          <w:rFonts w:eastAsia="Times New Roman" w:cs="Arial" w:ascii="Arial" w:hAnsi="Arial"/>
          <w:color w:val="000000"/>
          <w:sz w:val="33"/>
          <w:szCs w:val="33"/>
          <w:lang w:eastAsia="ru-RU"/>
        </w:rPr>
        <w:t>Кубики Зайцева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В наборе 52 единицы демоматериала. Это квадратные кубики со слогами. Они разного размера, цвета. 7 из них повторяются. Кубики звучат: шумят, если на них написана глухая согласная, позвякивают, если звонкая. Из них нельзя сложить слова, написанные неправильно. Например, нет слога ЖЫ, ЩЯ. Малыш получает навык грамотности.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5715000" cy="3333750"/>
            <wp:effectExtent l="0" t="0" r="0" b="0"/>
            <wp:docPr id="6" name="Рисунок 6" descr="Кубики Зай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Кубики Зайцев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На первых занятиях с малышами 4-5 лет нужно предложить поиграть с кубиками, не акцентируя внимание на буквы и слоги. Ребенок сам поймет, что они отличаются друг от друга.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На следующих уроках ребенок может начать складывать слова по образцу, начинать читать. Родителям важно не заставлять учиться, а давать знания исподволь, подсказывая и рассказывая в процессе игры.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В комплект Зайцева входят таблицы. Их развешивают на уровне глаз малыша. Информация запоминается на автомате.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5715000" cy="4048125"/>
            <wp:effectExtent l="0" t="0" r="0" b="0"/>
            <wp:docPr id="7" name="Рисунок 7" descr="Таблица слогов Зай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Таблица слогов Зайцев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405" w:before="0" w:after="0"/>
        <w:textAlignment w:val="baseline"/>
        <w:outlineLvl w:val="2"/>
        <w:rPr>
          <w:rFonts w:ascii="Arial" w:hAnsi="Arial" w:eastAsia="Times New Roman" w:cs="Arial"/>
          <w:color w:val="000000"/>
          <w:sz w:val="33"/>
          <w:szCs w:val="33"/>
          <w:lang w:eastAsia="ru-RU"/>
        </w:rPr>
      </w:pPr>
      <w:r>
        <w:rPr>
          <w:rFonts w:eastAsia="Times New Roman" w:cs="Arial" w:ascii="Arial" w:hAnsi="Arial"/>
          <w:color w:val="000000"/>
          <w:sz w:val="33"/>
          <w:szCs w:val="33"/>
          <w:lang w:eastAsia="ru-RU"/>
        </w:rPr>
        <w:t>Методика Н.Жуковой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Методика обучения чтению для дошкольников Жуковой считается наиболее эффективной, так как 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ru-RU"/>
        </w:rPr>
        <w:t>обучает ребенка чтению от звуков к буквам</w:t>
      </w: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. Это важно, так как при этом ребенок учится сначала слышать звуки в слове, а затем уже буквы.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Изучая букварь вместе с ребенком, 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ru-RU"/>
        </w:rPr>
        <w:t>произносите вслух звуки</w:t>
      </w: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, а не буквы: звук “М”, а не буква “ЭМ”, звук “С”, а не буква “ЭС”. Это позволит ребенку, соединяя буквы в слоги, избежать ошибок.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В противном случае малыш будет читать вместо: “АМ – АЭМ”, вместо АС  – АЭС или АСЭ.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/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Методика обучения чтению для дошкольников Жуковой считается наиболее эффективной, так как обучает ребенка чтению от звуков к буквам. Это важно, так как при этом ребенок учится сначала слышать звуки в слове, а затем уже буквы. Малыш сначала учится читать отдельные буквы, а затем соединять буквы в слоги.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/>
      </w:pPr>
      <w:hyperlink r:id="rId11">
        <w:r>
          <w:rPr>
            <w:rStyle w:val="Style14"/>
            <w:rFonts w:eastAsia="Times New Roman" w:cs="Arial" w:ascii="Arial" w:hAnsi="Arial"/>
            <w:color w:val="D24454"/>
            <w:sz w:val="24"/>
            <w:szCs w:val="24"/>
            <w:u w:val="single"/>
            <w:lang w:eastAsia="ru-RU"/>
          </w:rPr>
          <w:t>Букварь Надежды Жуковой</w:t>
        </w:r>
      </w:hyperlink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Style w:val="Style14"/>
          <w:rFonts w:ascii="Arial" w:hAnsi="Arial" w:eastAsia="Times New Roman" w:cs="Arial"/>
          <w:color w:val="D24454"/>
          <w:sz w:val="24"/>
          <w:szCs w:val="24"/>
          <w:u w:val="single"/>
          <w:lang w:eastAsia="ru-RU"/>
        </w:rPr>
      </w:pPr>
      <w:r>
        <w:rPr/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5715000" cy="3676650"/>
            <wp:effectExtent l="0" t="0" r="0" b="0"/>
            <wp:docPr id="8" name="Рисунок 8" descr="Букварь Н.Жук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Букварь Н.Жуковой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/>
        <w:jc w:val="center"/>
        <w:textAlignment w:val="baseline"/>
        <w:rPr>
          <w:rFonts w:ascii="Arial" w:hAnsi="Arial" w:eastAsia="Times New Roman" w:cs="Arial"/>
          <w:i/>
          <w:i/>
          <w:iCs/>
          <w:color w:val="940E36"/>
          <w:sz w:val="24"/>
          <w:szCs w:val="24"/>
          <w:lang w:eastAsia="ru-RU"/>
        </w:rPr>
      </w:pPr>
      <w:r>
        <w:rPr>
          <w:rFonts w:eastAsia="Times New Roman" w:cs="Arial" w:ascii="Arial" w:hAnsi="Arial"/>
          <w:i/>
          <w:iCs/>
          <w:color w:val="940E36"/>
          <w:sz w:val="24"/>
          <w:szCs w:val="24"/>
          <w:lang w:eastAsia="ru-RU"/>
        </w:rPr>
        <w:t>Букварь Надежды Жуковой – самая эффективная методика обучения чтению дошкольников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При использовании букваря Жуковой обязательно прочтите рекомендации автора о том, как правильно начинать обучение. Они расположены в нижней части страницы букваря.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405" w:before="0" w:after="0"/>
        <w:textAlignment w:val="baseline"/>
        <w:outlineLvl w:val="2"/>
        <w:rPr>
          <w:rFonts w:ascii="Arial" w:hAnsi="Arial" w:eastAsia="Times New Roman" w:cs="Arial"/>
          <w:color w:val="000000"/>
          <w:sz w:val="33"/>
          <w:szCs w:val="33"/>
          <w:lang w:eastAsia="ru-RU"/>
        </w:rPr>
      </w:pPr>
      <w:r>
        <w:rPr>
          <w:rFonts w:eastAsia="Times New Roman" w:cs="Arial" w:ascii="Arial" w:hAnsi="Arial"/>
          <w:color w:val="000000"/>
          <w:sz w:val="33"/>
          <w:szCs w:val="33"/>
          <w:lang w:eastAsia="ru-RU"/>
        </w:rPr>
        <w:t>Как научить ребенка складывать свои первые слоги?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Не следует изучать алфавит по порядку. Первые звуки, с которых следует начинать быстрое обучение чтению, это 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ru-RU"/>
        </w:rPr>
        <w:t>гласные звуки: «А», «О», «У», «Э», «И». </w:t>
      </w: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Малыши могут их проговаривать, и даже петь.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Затем следует постепенно добавлять йотированные гласные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ru-RU"/>
        </w:rPr>
        <w:t> “Я”, “Е”, “Ё”, “Ю”</w:t>
      </w: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 и звук 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ru-RU"/>
        </w:rPr>
        <w:t>“Ы”</w:t>
      </w: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Освоив гласные, можно переходить к согласным. Начните с сонорных и звонких согласных,  постепенно переходя к глухим.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Сонорные согласные: 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ru-RU"/>
        </w:rPr>
        <w:t>“Л”, “М”, “Н”, “Р”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Звонкие согласные: 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ru-RU"/>
        </w:rPr>
        <w:t>“Б”, “В”, “Г”, “Д”, “Ж”, “З”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Глухие согласные: 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ru-RU"/>
        </w:rPr>
        <w:t>“П”, “Ф, “К, “Т”, “Ш”, “С”, “Х”, “Ц”, “Ч”, Щ”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Заканчивать изучение следует буквами </w:t>
      </w:r>
      <w:r>
        <w:rPr>
          <w:rFonts w:eastAsia="Times New Roman" w:cs="Arial" w:ascii="Arial" w:hAnsi="Arial"/>
          <w:b/>
          <w:bCs/>
          <w:color w:val="000000"/>
          <w:sz w:val="24"/>
          <w:szCs w:val="24"/>
          <w:lang w:eastAsia="ru-RU"/>
        </w:rPr>
        <w:t>“Й”, “Ь” и “Ъ”</w:t>
      </w: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 – об их существовании тоже нужно знать.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405" w:before="0" w:after="0"/>
        <w:textAlignment w:val="baseline"/>
        <w:outlineLvl w:val="2"/>
        <w:rPr>
          <w:rFonts w:ascii="Arial" w:hAnsi="Arial" w:eastAsia="Times New Roman" w:cs="Arial"/>
          <w:color w:val="000000"/>
          <w:sz w:val="33"/>
          <w:szCs w:val="33"/>
          <w:lang w:eastAsia="ru-RU"/>
        </w:rPr>
      </w:pPr>
      <w:r>
        <w:rPr>
          <w:rFonts w:eastAsia="Times New Roman" w:cs="Arial" w:ascii="Arial" w:hAnsi="Arial"/>
          <w:color w:val="000000"/>
          <w:sz w:val="33"/>
          <w:szCs w:val="33"/>
          <w:lang w:eastAsia="ru-RU"/>
        </w:rPr>
        <w:t>Как быстро научить ребенка чтению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Как научить ребенка соединять разные звуки и произносить их слитно?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Научите сначала ребенка соединять гласные и произносить их слитно: АУ, УА, ОУ.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Затем переходите к слогам, в которых сочетается гласные и согласные: МА, БА, ДА.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Лучше начать обучать ребенка с букв “М” и “А”, так как их сочетание знакомо ему с рождения, оно лежит в основе самого простого слова – “мама”.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Тяните первый звук, а затем присоединяйте к нему второй: М-М-М А-А-А, МММААА. Обратите внимание, в букваре Жуковой на картинке показано, как буква “М” бежит к букве “А” и затем они соединяются в слог “МА”.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6286500" cy="4143375"/>
            <wp:effectExtent l="0" t="0" r="0" b="0"/>
            <wp:docPr id="9" name="Рисунок 9" descr="Чтение слогов по методике Жук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Чтение слогов по методике Жуковой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/>
        <w:jc w:val="center"/>
        <w:textAlignment w:val="baseline"/>
        <w:rPr>
          <w:rFonts w:ascii="Arial" w:hAnsi="Arial" w:eastAsia="Times New Roman" w:cs="Arial"/>
          <w:i/>
          <w:i/>
          <w:iCs/>
          <w:color w:val="940E36"/>
          <w:sz w:val="24"/>
          <w:szCs w:val="24"/>
          <w:lang w:eastAsia="ru-RU"/>
        </w:rPr>
      </w:pPr>
      <w:r>
        <w:rPr>
          <w:rFonts w:eastAsia="Times New Roman" w:cs="Arial" w:ascii="Arial" w:hAnsi="Arial"/>
          <w:i/>
          <w:iCs/>
          <w:color w:val="940E36"/>
          <w:sz w:val="24"/>
          <w:szCs w:val="24"/>
          <w:lang w:eastAsia="ru-RU"/>
        </w:rPr>
        <w:t>Букварь Надежды Жуковой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После того, как ребенок освоит прямые слоги (согласная – гласная), переходите к изучению обратных слогов (гласная – согласная): АМ, УМ, УС.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Соединяйте буквы по принципу звонкий – глухой, чередуя и комбинируя: ПА-БА, ЗА-СА.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Читайте слоги, начинающиеся с согласных также медленно, на распев.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Произносите и читайте согласные также как звуки: М-М-М, С-С-С.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Учите ребенка сначала читать простые слова, состоящие из 1 слога:</w:t>
        <w:br/>
        <w:t>ДОМ, КОТ, РОМ.</w:t>
        <w:br/>
        <w:t>Затем из слова 4 букв, 2 слогов: МАМА, БАБА, ПАПА, МЫЛО</w:t>
        <w:br/>
        <w:t>Затем из 3 слогов и более: МОЛОКО, СОРОКА.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Учите малыша читать простые тексты и сказки с повторяющимся сюжетом: “Курочка Ряба”, “Колобок”, “Репка”.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Таким образом, мы учимся читать по слогам наиболее эффективно.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/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Среди полезных и популярных методик можно отметить игры для обучения чтению, обучающие карточки, курсы для детей 5 лет и младше </w:t>
      </w:r>
      <w:hyperlink r:id="rId14">
        <w:r>
          <w:rPr>
            <w:rStyle w:val="Style14"/>
            <w:rFonts w:eastAsia="Times New Roman" w:cs="Arial" w:ascii="Arial" w:hAnsi="Arial"/>
            <w:color w:val="D24454"/>
            <w:sz w:val="24"/>
            <w:szCs w:val="24"/>
            <w:u w:val="single"/>
            <w:lang w:eastAsia="ru-RU"/>
          </w:rPr>
          <w:t>Я читаю по слогам</w:t>
        </w:r>
      </w:hyperlink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, </w:t>
      </w:r>
      <w:hyperlink r:id="rId15">
        <w:r>
          <w:rPr>
            <w:rStyle w:val="Style14"/>
            <w:rFonts w:eastAsia="Times New Roman" w:cs="Arial" w:ascii="Arial" w:hAnsi="Arial"/>
            <w:color w:val="D24454"/>
            <w:sz w:val="24"/>
            <w:szCs w:val="24"/>
            <w:u w:val="single"/>
            <w:lang w:eastAsia="ru-RU"/>
          </w:rPr>
          <w:t>Учимся читать слоги </w:t>
        </w:r>
      </w:hyperlink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в которых в подробной и наглядной форме малыши постигают азы словосложения, их учат читать книги по слогам.</w:t>
      </w:r>
    </w:p>
    <w:p>
      <w:pPr>
        <w:pStyle w:val="Normal"/>
        <w:shd w:val="clear" w:color="auto" w:fill="FFFFFF"/>
        <w:spacing w:lineRule="auto" w:line="240" w:before="0" w:after="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5715000" cy="4200525"/>
            <wp:effectExtent l="0" t="0" r="0" b="0"/>
            <wp:docPr id="10" name="Рисунок 10" descr="Игра Я читаю по слог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гра Я читаю по слогам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Комплект карточек “Веселые слоги для деток” для занятий дома.</w:t>
      </w:r>
    </w:p>
    <w:p>
      <w:pPr>
        <w:pStyle w:val="Normal"/>
        <w:shd w:val="clear" w:color="auto" w:fill="F8F8F8"/>
        <w:spacing w:lineRule="atLeast" w:line="345"/>
        <w:textAlignment w:val="baseline"/>
        <w:rPr/>
      </w:pPr>
      <w:hyperlink r:id="rId17">
        <w:r>
          <w:rPr>
            <w:rStyle w:val="Style14"/>
            <w:rFonts w:eastAsia="Times New Roman" w:cs="Arial" w:ascii="Arial" w:hAnsi="Arial"/>
            <w:color w:val="D24454"/>
            <w:sz w:val="23"/>
            <w:szCs w:val="23"/>
            <w:u w:val="single"/>
            <w:lang w:eastAsia="ru-RU"/>
          </w:rPr>
          <w:t>Скачайте карточки</w:t>
        </w:r>
      </w:hyperlink>
      <w:r>
        <w:rPr>
          <w:rFonts w:eastAsia="Times New Roman" w:cs="Arial" w:ascii="Arial" w:hAnsi="Arial"/>
          <w:color w:val="666666"/>
          <w:sz w:val="23"/>
          <w:szCs w:val="23"/>
          <w:lang w:eastAsia="ru-RU"/>
        </w:rPr>
        <w:t>, распечатайте и занимайтесь дома.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 </w:t>
      </w:r>
    </w:p>
    <w:p>
      <w:pPr>
        <w:pStyle w:val="Normal"/>
        <w:shd w:val="clear" w:color="auto" w:fill="FFFFFF"/>
        <w:spacing w:lineRule="auto" w:line="240" w:before="0" w:after="0"/>
        <w:jc w:val="center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5715000" cy="4686300"/>
            <wp:effectExtent l="0" t="0" r="0" b="0"/>
            <wp:docPr id="11" name="Рисунок 11" descr="Карточки Слог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Карточки Слог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hd w:val="clear" w:color="auto" w:fill="FFFFFF"/>
        <w:spacing w:lineRule="auto" w:line="240"/>
        <w:jc w:val="center"/>
        <w:textAlignment w:val="baseline"/>
        <w:rPr>
          <w:rFonts w:ascii="Arial" w:hAnsi="Arial" w:eastAsia="Times New Roman" w:cs="Arial"/>
          <w:i/>
          <w:i/>
          <w:iCs/>
          <w:color w:val="940E36"/>
          <w:sz w:val="24"/>
          <w:szCs w:val="24"/>
          <w:lang w:eastAsia="ru-RU"/>
        </w:rPr>
      </w:pPr>
      <w:r>
        <w:rPr>
          <w:rFonts w:eastAsia="Times New Roman" w:cs="Arial" w:ascii="Arial" w:hAnsi="Arial"/>
          <w:i/>
          <w:iCs/>
          <w:color w:val="940E36"/>
          <w:sz w:val="24"/>
          <w:szCs w:val="24"/>
          <w:lang w:eastAsia="ru-RU"/>
        </w:rPr>
        <w:t>Комплект карточек “Веселые слоги для деток”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Безусловно, важно не просто знать, как быстро научить читать ребенка по слогам, но и дать ему понять, что слова, которыми мы пользуемся ежедневно, не состоят исключительно из легких элементов, которые удобно выговаривать, и постепенно учить ребенка складывать слоги, заканчивающиеся на согласные звуки.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Вначале дети могут делать ошибки, длинные паузы, путать те или иные буквы. Ни в коем случае нельзя ругать их за это, но запастись терпением и шаг за шагом продолжать обучение чтению, используя карточки, и другие материалы.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Уже через какое-то время вы увидите заметные результаты, так как дети очень быстро схватывают и обрабатывают любую новую для них информацию. Очень скоро ваше чадо сможет с гордостью заявить: “Я читаю по слогам!”, и продемонстрировать свои умения восторженной публике.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405" w:before="0" w:after="0"/>
        <w:textAlignment w:val="baseline"/>
        <w:outlineLvl w:val="2"/>
        <w:rPr>
          <w:rFonts w:ascii="Arial" w:hAnsi="Arial" w:eastAsia="Times New Roman" w:cs="Arial"/>
          <w:color w:val="000000"/>
          <w:sz w:val="33"/>
          <w:szCs w:val="33"/>
          <w:lang w:eastAsia="ru-RU"/>
        </w:rPr>
      </w:pPr>
      <w:r>
        <w:rPr>
          <w:rFonts w:eastAsia="Times New Roman" w:cs="Arial" w:ascii="Arial" w:hAnsi="Arial"/>
          <w:color w:val="000000"/>
          <w:sz w:val="33"/>
          <w:szCs w:val="33"/>
          <w:lang w:eastAsia="ru-RU"/>
        </w:rPr>
        <w:t>Слоговая таблица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Это вспомогательный методический материал, необходимый для обучению скорочтению и прививания навыка хорошего ритма усваивания информации. Слоговая таблица представляет собой столбцы из гласных и согласных звуков.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Пользоваться ее можно сразу после изучения новой фонемы. Например, дошкольник усвоил букву Н. может сразу приступать к прочтения слогов с этой согласной. Во время занятий малыш усвоит, что такое открытый слог, как формируются слоги, слова. Если читать слоги из таблицы регулярно, то увеличивается темп и ритм чтения, автоматизируется грамотность.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5715000" cy="3362325"/>
            <wp:effectExtent l="0" t="0" r="0" b="0"/>
            <wp:docPr id="12" name="Рисунок 12" descr="Слоговая 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Слоговая таблица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435" w:before="0" w:after="0"/>
        <w:textAlignment w:val="baseline"/>
        <w:outlineLvl w:val="1"/>
        <w:rPr>
          <w:rFonts w:ascii="Arial" w:hAnsi="Arial" w:eastAsia="Times New Roman" w:cs="Arial"/>
          <w:color w:val="000000"/>
          <w:sz w:val="36"/>
          <w:szCs w:val="36"/>
          <w:lang w:eastAsia="ru-RU"/>
        </w:rPr>
      </w:pPr>
      <w:r>
        <w:rPr>
          <w:rFonts w:eastAsia="Times New Roman" w:cs="Arial" w:ascii="Arial" w:hAnsi="Arial"/>
          <w:color w:val="000000"/>
          <w:sz w:val="36"/>
          <w:szCs w:val="36"/>
          <w:lang w:eastAsia="ru-RU"/>
        </w:rPr>
        <w:t>Сравнение методик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Сравнительная таблица популярный методик обучения чтению.</w:t>
      </w:r>
    </w:p>
    <w:tbl>
      <w:tblPr>
        <w:tblW w:w="9900" w:type="dxa"/>
        <w:jc w:val="left"/>
        <w:tblInd w:w="120" w:type="dxa"/>
        <w:tblBorders>
          <w:bottom w:val="single" w:sz="6" w:space="0" w:color="DDDDDD"/>
          <w:insideH w:val="single" w:sz="6" w:space="0" w:color="DDDDDD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noVBand="1" w:noHBand="0" w:lastColumn="0" w:firstColumn="1" w:lastRow="0" w:firstRow="1"/>
      </w:tblPr>
      <w:tblGrid>
        <w:gridCol w:w="1450"/>
        <w:gridCol w:w="4886"/>
        <w:gridCol w:w="3564"/>
      </w:tblGrid>
      <w:tr>
        <w:trPr>
          <w:tblHeader w:val="true"/>
        </w:trPr>
        <w:tc>
          <w:tcPr>
            <w:tcW w:w="1450" w:type="dxa"/>
            <w:tcBorders>
              <w:bottom w:val="single" w:sz="6" w:space="0" w:color="DDDDDD"/>
              <w:insideH w:val="single" w:sz="6" w:space="0" w:color="DDDDDD"/>
            </w:tcBorders>
            <w:shd w:color="auto" w:fill="AB113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  <w:lang w:eastAsia="ru-RU"/>
              </w:rPr>
              <w:br/>
              <w:t>Метод</w:t>
            </w:r>
          </w:p>
        </w:tc>
        <w:tc>
          <w:tcPr>
            <w:tcW w:w="4886" w:type="dxa"/>
            <w:tcBorders>
              <w:bottom w:val="single" w:sz="6" w:space="0" w:color="DDDDDD"/>
              <w:insideH w:val="single" w:sz="6" w:space="0" w:color="DDDDDD"/>
            </w:tcBorders>
            <w:shd w:color="auto" w:fill="AB113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  <w:lang w:eastAsia="ru-RU"/>
              </w:rPr>
              <w:t>Преимущества для домашнего использования</w:t>
            </w:r>
          </w:p>
        </w:tc>
        <w:tc>
          <w:tcPr>
            <w:tcW w:w="3564" w:type="dxa"/>
            <w:tcBorders>
              <w:bottom w:val="single" w:sz="6" w:space="0" w:color="DDDDDD"/>
              <w:insideH w:val="single" w:sz="6" w:space="0" w:color="DDDDDD"/>
            </w:tcBorders>
            <w:shd w:color="auto" w:fill="AB113F" w:val="clear"/>
            <w:vAlign w:val="cente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b/>
                <w:bCs/>
                <w:color w:val="000000"/>
                <w:sz w:val="24"/>
                <w:szCs w:val="24"/>
                <w:lang w:eastAsia="ru-RU"/>
              </w:rPr>
              <w:br/>
              <w:t>Недостатки для домашнего обучения</w:t>
            </w:r>
          </w:p>
        </w:tc>
      </w:tr>
      <w:tr>
        <w:trPr/>
        <w:tc>
          <w:tcPr>
            <w:tcW w:w="1450" w:type="dxa"/>
            <w:tcBorders>
              <w:top w:val="single" w:sz="6" w:space="0" w:color="DDDDDD"/>
              <w:bottom w:val="single" w:sz="6" w:space="0" w:color="DDDDDD"/>
              <w:insideH w:val="single" w:sz="6" w:space="0" w:color="DDDDDD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Карточки Домана</w:t>
            </w:r>
          </w:p>
        </w:tc>
        <w:tc>
          <w:tcPr>
            <w:tcW w:w="4886" w:type="dxa"/>
            <w:tcBorders>
              <w:top w:val="single" w:sz="6" w:space="0" w:color="DDDDDD"/>
              <w:bottom w:val="single" w:sz="6" w:space="0" w:color="DDDDDD"/>
              <w:insideH w:val="single" w:sz="6" w:space="0" w:color="DDDDDD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Можно заниматься с младенчества. Нет необходимости получать дополнительное образование, навыки преподавания.</w:t>
              <w:br/>
              <w:br/>
              <w:t>Занятия проводятся ежедневно, без специальной подготовки родителей и детей.</w:t>
            </w:r>
          </w:p>
        </w:tc>
        <w:tc>
          <w:tcPr>
            <w:tcW w:w="3564" w:type="dxa"/>
            <w:tcBorders>
              <w:top w:val="single" w:sz="6" w:space="0" w:color="DDDDDD"/>
              <w:bottom w:val="single" w:sz="6" w:space="0" w:color="DDDDDD"/>
              <w:insideH w:val="single" w:sz="6" w:space="0" w:color="DDDDDD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Метод основан на фотопамяти. Учить малыша читать в будущем придется более классическим способом.</w:t>
            </w:r>
          </w:p>
        </w:tc>
      </w:tr>
      <w:tr>
        <w:trPr/>
        <w:tc>
          <w:tcPr>
            <w:tcW w:w="1450" w:type="dxa"/>
            <w:tcBorders>
              <w:top w:val="single" w:sz="6" w:space="0" w:color="DDDDDD"/>
              <w:bottom w:val="single" w:sz="6" w:space="0" w:color="DDDDDD"/>
              <w:insideH w:val="single" w:sz="6" w:space="0" w:color="DDDDDD"/>
            </w:tcBorders>
            <w:shd w:color="auto" w:fill="F9F9F9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Кубики Зайцева</w:t>
            </w:r>
          </w:p>
        </w:tc>
        <w:tc>
          <w:tcPr>
            <w:tcW w:w="4886" w:type="dxa"/>
            <w:tcBorders>
              <w:top w:val="single" w:sz="6" w:space="0" w:color="DDDDDD"/>
              <w:bottom w:val="single" w:sz="6" w:space="0" w:color="DDDDDD"/>
              <w:insideH w:val="single" w:sz="6" w:space="0" w:color="DDDDDD"/>
            </w:tcBorders>
            <w:shd w:color="auto" w:fill="F9F9F9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Подходит для гиперактивных малышей. Первые уроки можно проводить в раннем возрасте, после того, как ребенок научится сидеть.</w:t>
              <w:br/>
              <w:br/>
              <w:t>Методика соединяет в себе развитие моторики, речевого аппарата, грамотности, фонематического слуха.</w:t>
            </w:r>
          </w:p>
        </w:tc>
        <w:tc>
          <w:tcPr>
            <w:tcW w:w="3564" w:type="dxa"/>
            <w:tcBorders>
              <w:top w:val="single" w:sz="6" w:space="0" w:color="DDDDDD"/>
              <w:bottom w:val="single" w:sz="6" w:space="0" w:color="DDDDDD"/>
              <w:insideH w:val="single" w:sz="6" w:space="0" w:color="DDDDDD"/>
            </w:tcBorders>
            <w:shd w:color="auto" w:fill="F9F9F9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Методика более эффективна при занятиях в группе.</w:t>
            </w:r>
          </w:p>
        </w:tc>
      </w:tr>
      <w:tr>
        <w:trPr/>
        <w:tc>
          <w:tcPr>
            <w:tcW w:w="1450" w:type="dxa"/>
            <w:tcBorders>
              <w:top w:val="single" w:sz="6" w:space="0" w:color="DDDDDD"/>
              <w:bottom w:val="single" w:sz="6" w:space="0" w:color="DDDDDD"/>
              <w:insideH w:val="single" w:sz="6" w:space="0" w:color="DDDDDD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Чтение по слогам</w:t>
            </w:r>
          </w:p>
        </w:tc>
        <w:tc>
          <w:tcPr>
            <w:tcW w:w="4886" w:type="dxa"/>
            <w:tcBorders>
              <w:top w:val="single" w:sz="6" w:space="0" w:color="DDDDDD"/>
              <w:bottom w:val="single" w:sz="6" w:space="0" w:color="DDDDDD"/>
              <w:insideH w:val="single" w:sz="6" w:space="0" w:color="DDDDDD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Простая методика, известная всем родителям, бабушкам и дедушкам. Усваивается дошкольника легко, не требует дополнительной литературы, оборудования. Для уроков подойдут рукотворные карточки, тетрадь и ручка.</w:t>
            </w:r>
          </w:p>
        </w:tc>
        <w:tc>
          <w:tcPr>
            <w:tcW w:w="3564" w:type="dxa"/>
            <w:tcBorders>
              <w:top w:val="single" w:sz="6" w:space="0" w:color="DDDDDD"/>
              <w:bottom w:val="single" w:sz="6" w:space="0" w:color="DDDDDD"/>
              <w:insideH w:val="single" w:sz="6" w:space="0" w:color="DDDDDD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Считается универсальной методикой, лучшей для русской школы и занятий дома.</w:t>
            </w:r>
          </w:p>
        </w:tc>
      </w:tr>
      <w:tr>
        <w:trPr/>
        <w:tc>
          <w:tcPr>
            <w:tcW w:w="1450" w:type="dxa"/>
            <w:tcBorders>
              <w:top w:val="single" w:sz="6" w:space="0" w:color="DDDDDD"/>
              <w:bottom w:val="single" w:sz="6" w:space="0" w:color="DDDDDD"/>
              <w:insideH w:val="single" w:sz="6" w:space="0" w:color="DDDDDD"/>
            </w:tcBorders>
            <w:shd w:color="auto" w:fill="F9F9F9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Чтение по складам</w:t>
            </w:r>
          </w:p>
        </w:tc>
        <w:tc>
          <w:tcPr>
            <w:tcW w:w="4886" w:type="dxa"/>
            <w:tcBorders>
              <w:top w:val="single" w:sz="6" w:space="0" w:color="DDDDDD"/>
              <w:bottom w:val="single" w:sz="6" w:space="0" w:color="DDDDDD"/>
              <w:insideH w:val="single" w:sz="6" w:space="0" w:color="DDDDDD"/>
            </w:tcBorders>
            <w:shd w:color="auto" w:fill="F9F9F9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Легко усваивается детьми в игровой и серьезной форме.</w:t>
            </w:r>
          </w:p>
        </w:tc>
        <w:tc>
          <w:tcPr>
            <w:tcW w:w="3564" w:type="dxa"/>
            <w:tcBorders>
              <w:top w:val="single" w:sz="6" w:space="0" w:color="DDDDDD"/>
              <w:bottom w:val="single" w:sz="6" w:space="0" w:color="DDDDDD"/>
              <w:insideH w:val="single" w:sz="6" w:space="0" w:color="DDDDDD"/>
            </w:tcBorders>
            <w:shd w:color="auto" w:fill="F9F9F9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Скорее всего малышу придется переучиваться в школе, поскольку чтение довольно медленное.</w:t>
            </w:r>
          </w:p>
        </w:tc>
      </w:tr>
      <w:tr>
        <w:trPr/>
        <w:tc>
          <w:tcPr>
            <w:tcW w:w="1450" w:type="dxa"/>
            <w:tcBorders>
              <w:top w:val="single" w:sz="6" w:space="0" w:color="DDDDDD"/>
              <w:bottom w:val="single" w:sz="6" w:space="0" w:color="DDDDDD"/>
              <w:insideH w:val="single" w:sz="6" w:space="0" w:color="DDDDDD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Методика Жуковой</w:t>
            </w:r>
          </w:p>
        </w:tc>
        <w:tc>
          <w:tcPr>
            <w:tcW w:w="4886" w:type="dxa"/>
            <w:tcBorders>
              <w:top w:val="single" w:sz="6" w:space="0" w:color="DDDDDD"/>
              <w:bottom w:val="single" w:sz="6" w:space="0" w:color="DDDDDD"/>
              <w:insideH w:val="single" w:sz="6" w:space="0" w:color="DDDDDD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Выделяется звук, а не слог. Психика ребенка подготовлена к такому методу лучше. Букварь иллюстрирован яркими картинками, ребенку заниматься с такой книгой интересно.</w:t>
              <w:br/>
              <w:br/>
              <w:t>Жукова не советует торопить ребенка в обучении чтению, переход к сложным заданиям очень мягкий, неспешный.</w:t>
            </w:r>
          </w:p>
        </w:tc>
        <w:tc>
          <w:tcPr>
            <w:tcW w:w="3564" w:type="dxa"/>
            <w:tcBorders>
              <w:top w:val="single" w:sz="6" w:space="0" w:color="DDDDDD"/>
              <w:bottom w:val="single" w:sz="6" w:space="0" w:color="DDDDDD"/>
              <w:insideH w:val="single" w:sz="6" w:space="0" w:color="DDDDDD"/>
            </w:tcBorders>
            <w:shd w:color="auto" w:fill="FFFFFF" w:val="clear"/>
          </w:tcPr>
          <w:p>
            <w:pPr>
              <w:pStyle w:val="Normal"/>
              <w:spacing w:lineRule="auto" w:line="240" w:before="0" w:after="240"/>
              <w:rPr>
                <w:rFonts w:ascii="Arial" w:hAnsi="Arial" w:eastAsia="Times New Roman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Arial" w:ascii="Arial" w:hAnsi="Arial"/>
                <w:color w:val="000000"/>
                <w:sz w:val="24"/>
                <w:szCs w:val="24"/>
                <w:lang w:eastAsia="ru-RU"/>
              </w:rPr>
              <w:t>Родители должны следить за регулярностью занятий. Перед началом уроков по азбуке Жуковой нужно познакомить малыша с алфавитом.</w:t>
            </w:r>
          </w:p>
        </w:tc>
      </w:tr>
    </w:tbl>
    <w:p>
      <w:pPr>
        <w:pStyle w:val="Normal"/>
        <w:numPr>
          <w:ilvl w:val="0"/>
          <w:numId w:val="0"/>
        </w:numPr>
        <w:shd w:val="clear" w:color="auto" w:fill="FFFFFF"/>
        <w:spacing w:lineRule="atLeast" w:line="435" w:before="0" w:after="0"/>
        <w:textAlignment w:val="baseline"/>
        <w:outlineLvl w:val="1"/>
        <w:rPr>
          <w:rFonts w:ascii="Arial" w:hAnsi="Arial" w:eastAsia="Times New Roman" w:cs="Arial"/>
          <w:color w:val="000000"/>
          <w:sz w:val="36"/>
          <w:szCs w:val="36"/>
          <w:lang w:eastAsia="ru-RU"/>
        </w:rPr>
      </w:pPr>
      <w:r>
        <w:rPr>
          <w:rFonts w:eastAsia="Times New Roman" w:cs="Arial" w:ascii="Arial" w:hAnsi="Arial"/>
          <w:color w:val="000000"/>
          <w:sz w:val="36"/>
          <w:szCs w:val="36"/>
          <w:lang w:eastAsia="ru-RU"/>
        </w:rPr>
        <w:t>Игры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Обучения в игре считается самыми эффективным. Не жалейте времени на обучающее развлечение дошкольников, забудьте о скучных уроках, тогда добьетесь успеха быстрее.</w:t>
      </w:r>
    </w:p>
    <w:p>
      <w:pPr>
        <w:pStyle w:val="Normal"/>
        <w:numPr>
          <w:ilvl w:val="0"/>
          <w:numId w:val="0"/>
        </w:numPr>
        <w:shd w:val="clear" w:color="auto" w:fill="FFFFFF"/>
        <w:spacing w:lineRule="atLeast" w:line="405" w:before="0" w:after="0"/>
        <w:textAlignment w:val="baseline"/>
        <w:outlineLvl w:val="2"/>
        <w:rPr>
          <w:rFonts w:ascii="Arial" w:hAnsi="Arial" w:eastAsia="Times New Roman" w:cs="Arial"/>
          <w:color w:val="000000"/>
          <w:sz w:val="33"/>
          <w:szCs w:val="33"/>
          <w:lang w:eastAsia="ru-RU"/>
        </w:rPr>
      </w:pPr>
      <w:r>
        <w:rPr>
          <w:rFonts w:eastAsia="Times New Roman" w:cs="Arial" w:ascii="Arial" w:hAnsi="Arial"/>
          <w:color w:val="000000"/>
          <w:sz w:val="33"/>
          <w:szCs w:val="33"/>
          <w:lang w:eastAsia="ru-RU"/>
        </w:rPr>
        <w:t>Игры на изучение букв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Рисуем буквы, разукрашиваем, лепим.</w:t>
        <w:br/>
        <w:t>Используйте раскраски, готовьте трафареты сами.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Пазлы. Собираем буквы из частей. Пазлы изготовьте сами и разрежьте на крупные куски или купите дидактический материал в магазине.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Мемори. На маленьких листочках запишите буквы. Разложите карточки на столе. Дайте малышу запомнить, потом переверните. Пусть ищет нужную букву по образцу.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 w:before="0" w:after="0"/>
        <w:ind w:left="0" w:hanging="360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>
          <w:rFonts w:eastAsia="Times New Roman" w:cs="Arial" w:ascii="Arial" w:hAnsi="Arial"/>
          <w:color w:val="000000"/>
          <w:sz w:val="24"/>
          <w:szCs w:val="24"/>
          <w:lang w:eastAsia="ru-RU"/>
        </w:rPr>
        <w:t>Пишем на песке, манке. Приписывание букв на сыпучем материала тренирует память, моторику одновременно.</w:t>
      </w:r>
    </w:p>
    <w:p>
      <w:pPr>
        <w:pStyle w:val="Normal"/>
        <w:shd w:val="clear" w:color="auto" w:fill="FFFFFF"/>
        <w:spacing w:lineRule="auto" w:line="240" w:before="0" w:after="375"/>
        <w:textAlignment w:val="baseline"/>
        <w:rPr>
          <w:rFonts w:ascii="Arial" w:hAnsi="Arial" w:eastAsia="Times New Roman" w:cs="Arial"/>
          <w:color w:val="000000"/>
          <w:sz w:val="24"/>
          <w:szCs w:val="24"/>
          <w:lang w:eastAsia="ru-RU"/>
        </w:rPr>
      </w:pPr>
      <w:r>
        <w:rPr/>
        <w:drawing>
          <wp:inline distT="0" distB="0" distL="0" distR="0">
            <wp:extent cx="5715000" cy="3600450"/>
            <wp:effectExtent l="0" t="0" r="0" b="0"/>
            <wp:docPr id="13" name="Рисунок 13" descr="Лепим бу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Лепим буквы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rFonts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rFonts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rFonts w:cs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rFonts w:cs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rFonts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rFonts w:cs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rFonts w:cs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rFonts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rFonts w:cs="Wingdings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8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stLabel1">
    <w:name w:val="ListLabel 1"/>
    <w:qFormat/>
    <w:rPr>
      <w:sz w:val="20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rFonts w:ascii="Arial" w:hAnsi="Arial"/>
      <w:sz w:val="24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>
      <w:rFonts w:ascii="Arial" w:hAnsi="Arial"/>
      <w:sz w:val="24"/>
    </w:rPr>
  </w:style>
  <w:style w:type="character" w:styleId="ListLabel20">
    <w:name w:val="ListLabel 20"/>
    <w:qFormat/>
    <w:rPr>
      <w:sz w:val="20"/>
    </w:rPr>
  </w:style>
  <w:style w:type="character" w:styleId="ListLabel21">
    <w:name w:val="ListLabel 21"/>
    <w:qFormat/>
    <w:rPr>
      <w:sz w:val="20"/>
    </w:rPr>
  </w:style>
  <w:style w:type="character" w:styleId="ListLabel22">
    <w:name w:val="ListLabel 22"/>
    <w:qFormat/>
    <w:rPr>
      <w:sz w:val="20"/>
    </w:rPr>
  </w:style>
  <w:style w:type="character" w:styleId="ListLabel23">
    <w:name w:val="ListLabel 23"/>
    <w:qFormat/>
    <w:rPr>
      <w:sz w:val="20"/>
    </w:rPr>
  </w:style>
  <w:style w:type="character" w:styleId="ListLabel24">
    <w:name w:val="ListLabel 24"/>
    <w:qFormat/>
    <w:rPr>
      <w:sz w:val="20"/>
    </w:rPr>
  </w:style>
  <w:style w:type="character" w:styleId="ListLabel25">
    <w:name w:val="ListLabel 25"/>
    <w:qFormat/>
    <w:rPr>
      <w:sz w:val="20"/>
    </w:rPr>
  </w:style>
  <w:style w:type="character" w:styleId="ListLabel26">
    <w:name w:val="ListLabel 26"/>
    <w:qFormat/>
    <w:rPr>
      <w:sz w:val="20"/>
    </w:rPr>
  </w:style>
  <w:style w:type="character" w:styleId="ListLabel27">
    <w:name w:val="ListLabel 27"/>
    <w:qFormat/>
    <w:rPr>
      <w:sz w:val="20"/>
    </w:rPr>
  </w:style>
  <w:style w:type="character" w:styleId="ListLabel28">
    <w:name w:val="ListLabel 28"/>
    <w:qFormat/>
    <w:rPr>
      <w:rFonts w:ascii="Arial" w:hAnsi="Arial"/>
      <w:sz w:val="24"/>
    </w:rPr>
  </w:style>
  <w:style w:type="character" w:styleId="ListLabel29">
    <w:name w:val="ListLabel 29"/>
    <w:qFormat/>
    <w:rPr>
      <w:sz w:val="20"/>
    </w:rPr>
  </w:style>
  <w:style w:type="character" w:styleId="ListLabel30">
    <w:name w:val="ListLabel 30"/>
    <w:qFormat/>
    <w:rPr>
      <w:sz w:val="20"/>
    </w:rPr>
  </w:style>
  <w:style w:type="character" w:styleId="ListLabel31">
    <w:name w:val="ListLabel 31"/>
    <w:qFormat/>
    <w:rPr>
      <w:sz w:val="20"/>
    </w:rPr>
  </w:style>
  <w:style w:type="character" w:styleId="ListLabel32">
    <w:name w:val="ListLabel 32"/>
    <w:qFormat/>
    <w:rPr>
      <w:sz w:val="20"/>
    </w:rPr>
  </w:style>
  <w:style w:type="character" w:styleId="ListLabel33">
    <w:name w:val="ListLabel 33"/>
    <w:qFormat/>
    <w:rPr>
      <w:sz w:val="20"/>
    </w:rPr>
  </w:style>
  <w:style w:type="character" w:styleId="ListLabel34">
    <w:name w:val="ListLabel 34"/>
    <w:qFormat/>
    <w:rPr>
      <w:sz w:val="20"/>
    </w:rPr>
  </w:style>
  <w:style w:type="character" w:styleId="ListLabel35">
    <w:name w:val="ListLabel 35"/>
    <w:qFormat/>
    <w:rPr>
      <w:sz w:val="20"/>
    </w:rPr>
  </w:style>
  <w:style w:type="character" w:styleId="ListLabel36">
    <w:name w:val="ListLabel 36"/>
    <w:qFormat/>
    <w:rPr>
      <w:sz w:val="20"/>
    </w:rPr>
  </w:style>
  <w:style w:type="character" w:styleId="ListLabel37">
    <w:name w:val="ListLabel 37"/>
    <w:qFormat/>
    <w:rPr>
      <w:rFonts w:ascii="Arial" w:hAnsi="Arial"/>
      <w:sz w:val="24"/>
    </w:rPr>
  </w:style>
  <w:style w:type="character" w:styleId="ListLabel38">
    <w:name w:val="ListLabel 38"/>
    <w:qFormat/>
    <w:rPr>
      <w:sz w:val="20"/>
    </w:rPr>
  </w:style>
  <w:style w:type="character" w:styleId="ListLabel39">
    <w:name w:val="ListLabel 39"/>
    <w:qFormat/>
    <w:rPr>
      <w:sz w:val="20"/>
    </w:rPr>
  </w:style>
  <w:style w:type="character" w:styleId="ListLabel40">
    <w:name w:val="ListLabel 40"/>
    <w:qFormat/>
    <w:rPr>
      <w:sz w:val="20"/>
    </w:rPr>
  </w:style>
  <w:style w:type="character" w:styleId="ListLabel41">
    <w:name w:val="ListLabel 41"/>
    <w:qFormat/>
    <w:rPr>
      <w:sz w:val="20"/>
    </w:rPr>
  </w:style>
  <w:style w:type="character" w:styleId="ListLabel42">
    <w:name w:val="ListLabel 42"/>
    <w:qFormat/>
    <w:rPr>
      <w:sz w:val="20"/>
    </w:rPr>
  </w:style>
  <w:style w:type="character" w:styleId="ListLabel43">
    <w:name w:val="ListLabel 43"/>
    <w:qFormat/>
    <w:rPr>
      <w:sz w:val="20"/>
    </w:rPr>
  </w:style>
  <w:style w:type="character" w:styleId="ListLabel44">
    <w:name w:val="ListLabel 44"/>
    <w:qFormat/>
    <w:rPr>
      <w:sz w:val="20"/>
    </w:rPr>
  </w:style>
  <w:style w:type="character" w:styleId="ListLabel45">
    <w:name w:val="ListLabel 45"/>
    <w:qFormat/>
    <w:rPr>
      <w:sz w:val="20"/>
    </w:rPr>
  </w:style>
  <w:style w:type="character" w:styleId="ListLabel46">
    <w:name w:val="ListLabel 46"/>
    <w:qFormat/>
    <w:rPr>
      <w:rFonts w:ascii="Arial" w:hAnsi="Arial"/>
      <w:sz w:val="24"/>
    </w:rPr>
  </w:style>
  <w:style w:type="character" w:styleId="ListLabel47">
    <w:name w:val="ListLabel 47"/>
    <w:qFormat/>
    <w:rPr>
      <w:sz w:val="20"/>
    </w:rPr>
  </w:style>
  <w:style w:type="character" w:styleId="ListLabel48">
    <w:name w:val="ListLabel 48"/>
    <w:qFormat/>
    <w:rPr>
      <w:sz w:val="20"/>
    </w:rPr>
  </w:style>
  <w:style w:type="character" w:styleId="ListLabel49">
    <w:name w:val="ListLabel 49"/>
    <w:qFormat/>
    <w:rPr>
      <w:sz w:val="20"/>
    </w:rPr>
  </w:style>
  <w:style w:type="character" w:styleId="ListLabel50">
    <w:name w:val="ListLabel 50"/>
    <w:qFormat/>
    <w:rPr>
      <w:sz w:val="20"/>
    </w:rPr>
  </w:style>
  <w:style w:type="character" w:styleId="ListLabel51">
    <w:name w:val="ListLabel 51"/>
    <w:qFormat/>
    <w:rPr>
      <w:sz w:val="20"/>
    </w:rPr>
  </w:style>
  <w:style w:type="character" w:styleId="ListLabel52">
    <w:name w:val="ListLabel 52"/>
    <w:qFormat/>
    <w:rPr>
      <w:sz w:val="20"/>
    </w:rPr>
  </w:style>
  <w:style w:type="character" w:styleId="ListLabel53">
    <w:name w:val="ListLabel 53"/>
    <w:qFormat/>
    <w:rPr>
      <w:sz w:val="20"/>
    </w:rPr>
  </w:style>
  <w:style w:type="character" w:styleId="ListLabel54">
    <w:name w:val="ListLabel 54"/>
    <w:qFormat/>
    <w:rPr>
      <w:sz w:val="20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character" w:styleId="ListLabel55">
    <w:name w:val="ListLabel 55"/>
    <w:qFormat/>
    <w:rPr>
      <w:rFonts w:ascii="Arial" w:hAnsi="Arial" w:cs="Symbol"/>
      <w:sz w:val="24"/>
    </w:rPr>
  </w:style>
  <w:style w:type="character" w:styleId="ListLabel56">
    <w:name w:val="ListLabel 56"/>
    <w:qFormat/>
    <w:rPr>
      <w:rFonts w:cs="Courier New"/>
      <w:sz w:val="20"/>
    </w:rPr>
  </w:style>
  <w:style w:type="character" w:styleId="ListLabel57">
    <w:name w:val="ListLabel 57"/>
    <w:qFormat/>
    <w:rPr>
      <w:rFonts w:cs="Wingdings"/>
      <w:sz w:val="20"/>
    </w:rPr>
  </w:style>
  <w:style w:type="character" w:styleId="ListLabel58">
    <w:name w:val="ListLabel 58"/>
    <w:qFormat/>
    <w:rPr>
      <w:rFonts w:cs="Wingdings"/>
      <w:sz w:val="20"/>
    </w:rPr>
  </w:style>
  <w:style w:type="character" w:styleId="ListLabel59">
    <w:name w:val="ListLabel 59"/>
    <w:qFormat/>
    <w:rPr>
      <w:rFonts w:cs="Wingdings"/>
      <w:sz w:val="20"/>
    </w:rPr>
  </w:style>
  <w:style w:type="character" w:styleId="ListLabel60">
    <w:name w:val="ListLabel 60"/>
    <w:qFormat/>
    <w:rPr>
      <w:rFonts w:cs="Wingdings"/>
      <w:sz w:val="20"/>
    </w:rPr>
  </w:style>
  <w:style w:type="character" w:styleId="ListLabel61">
    <w:name w:val="ListLabel 61"/>
    <w:qFormat/>
    <w:rPr>
      <w:rFonts w:cs="Wingdings"/>
      <w:sz w:val="20"/>
    </w:rPr>
  </w:style>
  <w:style w:type="character" w:styleId="ListLabel62">
    <w:name w:val="ListLabel 62"/>
    <w:qFormat/>
    <w:rPr>
      <w:rFonts w:cs="Wingdings"/>
      <w:sz w:val="20"/>
    </w:rPr>
  </w:style>
  <w:style w:type="character" w:styleId="ListLabel63">
    <w:name w:val="ListLabel 63"/>
    <w:qFormat/>
    <w:rPr>
      <w:rFonts w:cs="Wingdings"/>
      <w:sz w:val="20"/>
    </w:rPr>
  </w:style>
  <w:style w:type="character" w:styleId="ListLabel64">
    <w:name w:val="ListLabel 64"/>
    <w:qFormat/>
    <w:rPr>
      <w:rFonts w:ascii="Arial" w:hAnsi="Arial" w:cs="Symbol"/>
      <w:sz w:val="24"/>
    </w:rPr>
  </w:style>
  <w:style w:type="character" w:styleId="ListLabel65">
    <w:name w:val="ListLabel 65"/>
    <w:qFormat/>
    <w:rPr>
      <w:rFonts w:cs="Courier New"/>
      <w:sz w:val="20"/>
    </w:rPr>
  </w:style>
  <w:style w:type="character" w:styleId="ListLabel66">
    <w:name w:val="ListLabel 66"/>
    <w:qFormat/>
    <w:rPr>
      <w:rFonts w:cs="Wingdings"/>
      <w:sz w:val="20"/>
    </w:rPr>
  </w:style>
  <w:style w:type="character" w:styleId="ListLabel67">
    <w:name w:val="ListLabel 67"/>
    <w:qFormat/>
    <w:rPr>
      <w:rFonts w:cs="Wingdings"/>
      <w:sz w:val="20"/>
    </w:rPr>
  </w:style>
  <w:style w:type="character" w:styleId="ListLabel68">
    <w:name w:val="ListLabel 68"/>
    <w:qFormat/>
    <w:rPr>
      <w:rFonts w:cs="Wingdings"/>
      <w:sz w:val="20"/>
    </w:rPr>
  </w:style>
  <w:style w:type="character" w:styleId="ListLabel69">
    <w:name w:val="ListLabel 69"/>
    <w:qFormat/>
    <w:rPr>
      <w:rFonts w:cs="Wingdings"/>
      <w:sz w:val="20"/>
    </w:rPr>
  </w:style>
  <w:style w:type="character" w:styleId="ListLabel70">
    <w:name w:val="ListLabel 70"/>
    <w:qFormat/>
    <w:rPr>
      <w:rFonts w:cs="Wingdings"/>
      <w:sz w:val="20"/>
    </w:rPr>
  </w:style>
  <w:style w:type="character" w:styleId="ListLabel71">
    <w:name w:val="ListLabel 71"/>
    <w:qFormat/>
    <w:rPr>
      <w:rFonts w:cs="Wingdings"/>
      <w:sz w:val="20"/>
    </w:rPr>
  </w:style>
  <w:style w:type="character" w:styleId="ListLabel72">
    <w:name w:val="ListLabel 72"/>
    <w:qFormat/>
    <w:rPr>
      <w:rFonts w:cs="Wingdings"/>
      <w:sz w:val="20"/>
    </w:rPr>
  </w:style>
  <w:style w:type="character" w:styleId="ListLabel73">
    <w:name w:val="ListLabel 73"/>
    <w:qFormat/>
    <w:rPr>
      <w:rFonts w:ascii="Arial" w:hAnsi="Arial" w:cs="Symbol"/>
      <w:sz w:val="24"/>
    </w:rPr>
  </w:style>
  <w:style w:type="character" w:styleId="ListLabel74">
    <w:name w:val="ListLabel 74"/>
    <w:qFormat/>
    <w:rPr>
      <w:rFonts w:cs="Courier New"/>
      <w:sz w:val="20"/>
    </w:rPr>
  </w:style>
  <w:style w:type="character" w:styleId="ListLabel75">
    <w:name w:val="ListLabel 75"/>
    <w:qFormat/>
    <w:rPr>
      <w:rFonts w:cs="Wingdings"/>
      <w:sz w:val="20"/>
    </w:rPr>
  </w:style>
  <w:style w:type="character" w:styleId="ListLabel76">
    <w:name w:val="ListLabel 76"/>
    <w:qFormat/>
    <w:rPr>
      <w:rFonts w:cs="Wingdings"/>
      <w:sz w:val="20"/>
    </w:rPr>
  </w:style>
  <w:style w:type="character" w:styleId="ListLabel77">
    <w:name w:val="ListLabel 77"/>
    <w:qFormat/>
    <w:rPr>
      <w:rFonts w:cs="Wingdings"/>
      <w:sz w:val="20"/>
    </w:rPr>
  </w:style>
  <w:style w:type="character" w:styleId="ListLabel78">
    <w:name w:val="ListLabel 78"/>
    <w:qFormat/>
    <w:rPr>
      <w:rFonts w:cs="Wingdings"/>
      <w:sz w:val="20"/>
    </w:rPr>
  </w:style>
  <w:style w:type="character" w:styleId="ListLabel79">
    <w:name w:val="ListLabel 79"/>
    <w:qFormat/>
    <w:rPr>
      <w:rFonts w:cs="Wingdings"/>
      <w:sz w:val="20"/>
    </w:rPr>
  </w:style>
  <w:style w:type="character" w:styleId="ListLabel80">
    <w:name w:val="ListLabel 80"/>
    <w:qFormat/>
    <w:rPr>
      <w:rFonts w:cs="Wingdings"/>
      <w:sz w:val="20"/>
    </w:rPr>
  </w:style>
  <w:style w:type="character" w:styleId="ListLabel81">
    <w:name w:val="ListLabel 81"/>
    <w:qFormat/>
    <w:rPr>
      <w:rFonts w:cs="Wingdings"/>
      <w:sz w:val="20"/>
    </w:rPr>
  </w:style>
  <w:style w:type="character" w:styleId="ListLabel82">
    <w:name w:val="ListLabel 82"/>
    <w:qFormat/>
    <w:rPr>
      <w:rFonts w:ascii="Arial" w:hAnsi="Arial" w:cs="Symbol"/>
      <w:sz w:val="24"/>
    </w:rPr>
  </w:style>
  <w:style w:type="character" w:styleId="ListLabel83">
    <w:name w:val="ListLabel 83"/>
    <w:qFormat/>
    <w:rPr>
      <w:rFonts w:cs="Courier New"/>
      <w:sz w:val="20"/>
    </w:rPr>
  </w:style>
  <w:style w:type="character" w:styleId="ListLabel84">
    <w:name w:val="ListLabel 84"/>
    <w:qFormat/>
    <w:rPr>
      <w:rFonts w:cs="Wingdings"/>
      <w:sz w:val="20"/>
    </w:rPr>
  </w:style>
  <w:style w:type="character" w:styleId="ListLabel85">
    <w:name w:val="ListLabel 85"/>
    <w:qFormat/>
    <w:rPr>
      <w:rFonts w:cs="Wingdings"/>
      <w:sz w:val="20"/>
    </w:rPr>
  </w:style>
  <w:style w:type="character" w:styleId="ListLabel86">
    <w:name w:val="ListLabel 86"/>
    <w:qFormat/>
    <w:rPr>
      <w:rFonts w:cs="Wingdings"/>
      <w:sz w:val="20"/>
    </w:rPr>
  </w:style>
  <w:style w:type="character" w:styleId="ListLabel87">
    <w:name w:val="ListLabel 87"/>
    <w:qFormat/>
    <w:rPr>
      <w:rFonts w:cs="Wingdings"/>
      <w:sz w:val="20"/>
    </w:rPr>
  </w:style>
  <w:style w:type="character" w:styleId="ListLabel88">
    <w:name w:val="ListLabel 88"/>
    <w:qFormat/>
    <w:rPr>
      <w:rFonts w:cs="Wingdings"/>
      <w:sz w:val="20"/>
    </w:rPr>
  </w:style>
  <w:style w:type="character" w:styleId="ListLabel89">
    <w:name w:val="ListLabel 89"/>
    <w:qFormat/>
    <w:rPr>
      <w:rFonts w:cs="Wingdings"/>
      <w:sz w:val="20"/>
    </w:rPr>
  </w:style>
  <w:style w:type="character" w:styleId="ListLabel90">
    <w:name w:val="ListLabel 90"/>
    <w:qFormat/>
    <w:rPr>
      <w:rFonts w:cs="Wingdings"/>
      <w:sz w:val="20"/>
    </w:rPr>
  </w:style>
  <w:style w:type="character" w:styleId="ListLabel91">
    <w:name w:val="ListLabel 91"/>
    <w:qFormat/>
    <w:rPr>
      <w:rFonts w:ascii="Arial" w:hAnsi="Arial" w:cs="Symbol"/>
      <w:sz w:val="24"/>
    </w:rPr>
  </w:style>
  <w:style w:type="character" w:styleId="ListLabel92">
    <w:name w:val="ListLabel 92"/>
    <w:qFormat/>
    <w:rPr>
      <w:rFonts w:cs="Courier New"/>
      <w:sz w:val="20"/>
    </w:rPr>
  </w:style>
  <w:style w:type="character" w:styleId="ListLabel93">
    <w:name w:val="ListLabel 93"/>
    <w:qFormat/>
    <w:rPr>
      <w:rFonts w:cs="Wingdings"/>
      <w:sz w:val="20"/>
    </w:rPr>
  </w:style>
  <w:style w:type="character" w:styleId="ListLabel94">
    <w:name w:val="ListLabel 94"/>
    <w:qFormat/>
    <w:rPr>
      <w:rFonts w:cs="Wingdings"/>
      <w:sz w:val="20"/>
    </w:rPr>
  </w:style>
  <w:style w:type="character" w:styleId="ListLabel95">
    <w:name w:val="ListLabel 95"/>
    <w:qFormat/>
    <w:rPr>
      <w:rFonts w:cs="Wingdings"/>
      <w:sz w:val="20"/>
    </w:rPr>
  </w:style>
  <w:style w:type="character" w:styleId="ListLabel96">
    <w:name w:val="ListLabel 96"/>
    <w:qFormat/>
    <w:rPr>
      <w:rFonts w:cs="Wingdings"/>
      <w:sz w:val="20"/>
    </w:rPr>
  </w:style>
  <w:style w:type="character" w:styleId="ListLabel97">
    <w:name w:val="ListLabel 97"/>
    <w:qFormat/>
    <w:rPr>
      <w:rFonts w:cs="Wingdings"/>
      <w:sz w:val="20"/>
    </w:rPr>
  </w:style>
  <w:style w:type="character" w:styleId="ListLabel98">
    <w:name w:val="ListLabel 98"/>
    <w:qFormat/>
    <w:rPr>
      <w:rFonts w:cs="Wingdings"/>
      <w:sz w:val="20"/>
    </w:rPr>
  </w:style>
  <w:style w:type="character" w:styleId="ListLabel99">
    <w:name w:val="ListLabel 99"/>
    <w:qFormat/>
    <w:rPr>
      <w:rFonts w:cs="Wingdings"/>
      <w:sz w:val="20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orechi.ru/razvitie-rechi/fonematicheskij-sluh" TargetMode="External"/><Relationship Id="rId5" Type="http://schemas.openxmlformats.org/officeDocument/2006/relationships/hyperlink" Target="https://orechi.ru/razvitie-rechi/obuchenie-chteniyu-v-igrovoj-forme" TargetMode="External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hyperlink" Target="http://www.ozon.ru/context/detail/id/3189613/?partner=130384&amp;from=bar" TargetMode="External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hyperlink" Target="http://www.ozon.ru/context/detail/id/30610236/?partner=130384&amp;from=bar" TargetMode="External"/><Relationship Id="rId15" Type="http://schemas.openxmlformats.org/officeDocument/2006/relationships/hyperlink" Target="http://www.ozon.ru/context/detail/id/136400605/?from=rm_criteo_toys+nostatus_segment_18&amp;utm_source=criteo&amp;utm_medium=rm&amp;utm_campaign=toys+nostatus_segment_18&amp;utm_content=136400605&amp;partner=130384&amp;from=bar" TargetMode="External"/><Relationship Id="rId16" Type="http://schemas.openxmlformats.org/officeDocument/2006/relationships/image" Target="media/image10.jpeg"/><Relationship Id="rId17" Type="http://schemas.openxmlformats.org/officeDocument/2006/relationships/hyperlink" Target="http://orechi.ru/wp-content/kartochki/slogi-kartochki.rar" TargetMode="External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numbering" Target="numbering.xml"/><Relationship Id="rId22" Type="http://schemas.openxmlformats.org/officeDocument/2006/relationships/fontTable" Target="fontTable.xml"/><Relationship Id="rId23" Type="http://schemas.openxmlformats.org/officeDocument/2006/relationships/settings" Target="settings.xml"/><Relationship Id="rId2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LibreOffice/5.3.5.2$Linux_X86_64 LibreOffice_project/30m0$Build-2</Application>
  <Pages>14</Pages>
  <Words>2107</Words>
  <Characters>12645</Characters>
  <CharactersWithSpaces>14629</CharactersWithSpaces>
  <Paragraphs>130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2020-05-22T17:06:00Z</dcterms:created>
  <dc:creator>Куявяк Андрей</dc:creator>
  <dc:description/>
  <dc:language>ru-RU</dc:language>
  <cp:lastModifiedBy/>
  <dcterms:modified xsi:type="dcterms:W3CDTF">2020-05-25T15:15:15Z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